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E91" w:rsidRPr="00147036" w:rsidRDefault="00593551" w:rsidP="00147036">
      <w:pPr>
        <w:jc w:val="both"/>
        <w:rPr>
          <w:b/>
          <w:sz w:val="24"/>
          <w:szCs w:val="24"/>
        </w:rPr>
      </w:pPr>
      <w:r w:rsidRPr="00717E3C">
        <w:rPr>
          <w:b/>
          <w:sz w:val="24"/>
          <w:szCs w:val="24"/>
        </w:rPr>
        <w:t>1</w:t>
      </w:r>
      <w:r w:rsidRPr="00717E3C">
        <w:rPr>
          <w:b/>
          <w:sz w:val="24"/>
          <w:szCs w:val="24"/>
          <w:vertAlign w:val="superscript"/>
        </w:rPr>
        <w:t>ère</w:t>
      </w:r>
      <w:r w:rsidRPr="00717E3C">
        <w:rPr>
          <w:b/>
          <w:sz w:val="24"/>
          <w:szCs w:val="24"/>
        </w:rPr>
        <w:t> - GÉOGRAPHIE (</w:t>
      </w:r>
      <w:r w:rsidR="00AC6FE6">
        <w:rPr>
          <w:b/>
          <w:sz w:val="24"/>
          <w:szCs w:val="24"/>
        </w:rPr>
        <w:t>10</w:t>
      </w:r>
      <w:r w:rsidRPr="00717E3C">
        <w:rPr>
          <w:b/>
          <w:sz w:val="24"/>
          <w:szCs w:val="24"/>
        </w:rPr>
        <w:t>), </w:t>
      </w:r>
      <w:r w:rsidR="00AC6FE6">
        <w:rPr>
          <w:b/>
          <w:sz w:val="24"/>
          <w:szCs w:val="24"/>
        </w:rPr>
        <w:t>France : les nouvelles ruralités</w:t>
      </w:r>
      <w:r w:rsidRPr="00717E3C">
        <w:rPr>
          <w:b/>
          <w:sz w:val="24"/>
          <w:szCs w:val="24"/>
        </w:rPr>
        <w:t>. </w:t>
      </w:r>
    </w:p>
    <w:p w:rsidR="00AC6FE6" w:rsidRDefault="005C340A" w:rsidP="00665F54">
      <w:pPr>
        <w:pStyle w:val="Sansinterligne"/>
        <w:ind w:firstLine="1416"/>
        <w:jc w:val="both"/>
      </w:pPr>
      <w:r>
        <w:t xml:space="preserve">Selon </w:t>
      </w:r>
      <w:r w:rsidRPr="005C340A">
        <w:rPr>
          <w:i/>
        </w:rPr>
        <w:t>le Dictionnaire de la géographie et de l’espace des sociétés</w:t>
      </w:r>
      <w:r>
        <w:t xml:space="preserve"> (Lévy et </w:t>
      </w:r>
      <w:proofErr w:type="spellStart"/>
      <w:r>
        <w:t>Lussault</w:t>
      </w:r>
      <w:proofErr w:type="spellEnd"/>
      <w:r>
        <w:t xml:space="preserve">, 2003), </w:t>
      </w:r>
      <w:r w:rsidRPr="005C340A">
        <w:rPr>
          <w:b/>
        </w:rPr>
        <w:t>le rural</w:t>
      </w:r>
      <w:r>
        <w:t xml:space="preserve"> « désigne globalement les campagnes dans leur complexité sans réduire celles-ci aux manifestations des activités agricoles ». Comment les politiques publiques françaises et européennes mais également les représentations et les pratiques spatiales recomposent les espaces ruraux ? Après avoir évoqué </w:t>
      </w:r>
      <w:r w:rsidRPr="005C340A">
        <w:rPr>
          <w:b/>
        </w:rPr>
        <w:t>les mutations en cours des systèmes agricoles</w:t>
      </w:r>
      <w:r>
        <w:t xml:space="preserve"> nous aborderons </w:t>
      </w:r>
      <w:r w:rsidRPr="005C340A">
        <w:rPr>
          <w:b/>
        </w:rPr>
        <w:t>l’émergence de nouvelles formes de ruralités</w:t>
      </w:r>
      <w:r>
        <w:t xml:space="preserve">. </w:t>
      </w:r>
    </w:p>
    <w:p w:rsidR="00147036" w:rsidRDefault="00147036" w:rsidP="00147036">
      <w:pPr>
        <w:pStyle w:val="Sansinterligne"/>
        <w:jc w:val="both"/>
      </w:pPr>
    </w:p>
    <w:p w:rsidR="00147036" w:rsidRPr="008F4A2D" w:rsidRDefault="00147036" w:rsidP="00147036">
      <w:pPr>
        <w:pStyle w:val="Sansinterligne"/>
        <w:jc w:val="center"/>
        <w:rPr>
          <w:sz w:val="28"/>
          <w:szCs w:val="28"/>
        </w:rPr>
      </w:pPr>
      <w:r w:rsidRPr="008F4A2D">
        <w:rPr>
          <w:sz w:val="28"/>
          <w:szCs w:val="28"/>
        </w:rPr>
        <w:t>*</w:t>
      </w:r>
      <w:r>
        <w:rPr>
          <w:sz w:val="28"/>
          <w:szCs w:val="28"/>
        </w:rPr>
        <w:tab/>
      </w:r>
      <w:r w:rsidRPr="008F4A2D">
        <w:rPr>
          <w:sz w:val="28"/>
          <w:szCs w:val="28"/>
        </w:rPr>
        <w:t>*</w:t>
      </w:r>
      <w:r>
        <w:rPr>
          <w:sz w:val="28"/>
          <w:szCs w:val="28"/>
        </w:rPr>
        <w:tab/>
      </w:r>
      <w:r w:rsidRPr="008F4A2D">
        <w:rPr>
          <w:sz w:val="28"/>
          <w:szCs w:val="28"/>
        </w:rPr>
        <w:t>*</w:t>
      </w:r>
    </w:p>
    <w:p w:rsidR="00147036" w:rsidRDefault="00147036" w:rsidP="002346BE">
      <w:pPr>
        <w:pStyle w:val="Sansinterligne"/>
        <w:ind w:firstLine="708"/>
        <w:jc w:val="both"/>
      </w:pPr>
      <w:r w:rsidRPr="008B6A46">
        <w:rPr>
          <w:b/>
        </w:rPr>
        <w:t>Les surfaces agricoles</w:t>
      </w:r>
      <w:r>
        <w:t xml:space="preserve"> couvrent la majeure partie des espaces ruraux français. La moitié des sols de la France métropolitaine ont un usage agricole mais cette </w:t>
      </w:r>
      <w:r w:rsidRPr="008B6A46">
        <w:rPr>
          <w:b/>
        </w:rPr>
        <w:t>superficie est en baisse depuis 1960</w:t>
      </w:r>
      <w:r>
        <w:t xml:space="preserve">. </w:t>
      </w:r>
      <w:r w:rsidRPr="008B6A46">
        <w:rPr>
          <w:b/>
        </w:rPr>
        <w:t>Les paysages</w:t>
      </w:r>
      <w:r>
        <w:t xml:space="preserve"> restent façonnés par l’agriculture : vastes parcelles ouvertes dévouées à la céréaliculture dans le Bassin parisien, vignobles en Bourgogne et dans le bordelais, pâturages dans les Alpes et dans les Pyrénées… </w:t>
      </w:r>
      <w:r w:rsidRPr="008B6A46">
        <w:rPr>
          <w:b/>
        </w:rPr>
        <w:t>L’agriculture productiviste</w:t>
      </w:r>
      <w:r>
        <w:t xml:space="preserve"> soutenue par les politiques nationales et européennes (</w:t>
      </w:r>
      <w:r w:rsidRPr="00A97B13">
        <w:rPr>
          <w:u w:val="single"/>
        </w:rPr>
        <w:t>P</w:t>
      </w:r>
      <w:r>
        <w:t xml:space="preserve">olitique </w:t>
      </w:r>
      <w:r w:rsidRPr="00A97B13">
        <w:rPr>
          <w:u w:val="single"/>
        </w:rPr>
        <w:t>A</w:t>
      </w:r>
      <w:r>
        <w:t xml:space="preserve">gricole </w:t>
      </w:r>
      <w:r w:rsidRPr="00A97B13">
        <w:rPr>
          <w:u w:val="single"/>
        </w:rPr>
        <w:t>C</w:t>
      </w:r>
      <w:r>
        <w:t>ommune, PAC) fait de la France la 4</w:t>
      </w:r>
      <w:r w:rsidRPr="00147036">
        <w:rPr>
          <w:vertAlign w:val="superscript"/>
        </w:rPr>
        <w:t>ème</w:t>
      </w:r>
      <w:r>
        <w:t xml:space="preserve"> puissance agricole mondiale. Cependant, ce secteur d’activité fait face à </w:t>
      </w:r>
      <w:r w:rsidRPr="008B6A46">
        <w:rPr>
          <w:b/>
        </w:rPr>
        <w:t>des difficultés</w:t>
      </w:r>
      <w:r>
        <w:t xml:space="preserve"> : crises sanitaires (grippe aviaire, </w:t>
      </w:r>
      <w:r w:rsidR="008B6A46">
        <w:t xml:space="preserve">maladie de la </w:t>
      </w:r>
      <w:r>
        <w:t>vache folle</w:t>
      </w:r>
      <w:r w:rsidR="008B6A46">
        <w:t xml:space="preserve"> mais aussi des pathologies liées à l’utilisation d’intrants), atteintes à l’environnement (algues vertes</w:t>
      </w:r>
      <w:r w:rsidR="00EC0B50">
        <w:t xml:space="preserve"> en Bretagne</w:t>
      </w:r>
      <w:r w:rsidR="008B6A46">
        <w:t xml:space="preserve">), précarité dans un contexte de mise en concurrence des exploitants et de domination des FTN de l’agroalimentaire et de la grande distribution. </w:t>
      </w:r>
      <w:r w:rsidR="008B6A46" w:rsidRPr="008B6A46">
        <w:rPr>
          <w:b/>
        </w:rPr>
        <w:t>La déprise</w:t>
      </w:r>
      <w:r w:rsidR="008B6A46">
        <w:t xml:space="preserve"> affecte les campagnes les plus périphériques. </w:t>
      </w:r>
      <w:r w:rsidR="008B6A46" w:rsidRPr="008B6A46">
        <w:rPr>
          <w:b/>
        </w:rPr>
        <w:t>Des modèles durables d’agriculture</w:t>
      </w:r>
      <w:r w:rsidR="008B6A46">
        <w:t xml:space="preserve"> promus par une politique de labellisation (AOC, AOP, Bio, label Rouge…) se développent et dynamisent certaines campagnes françaises. </w:t>
      </w:r>
      <w:r w:rsidR="00A97B13">
        <w:t>En Auvergne, la labellisation (</w:t>
      </w:r>
      <w:r w:rsidR="00A97B13" w:rsidRPr="00A97B13">
        <w:rPr>
          <w:u w:val="single"/>
        </w:rPr>
        <w:t>A</w:t>
      </w:r>
      <w:r w:rsidR="00A97B13">
        <w:t>ppellation d’</w:t>
      </w:r>
      <w:r w:rsidR="00A97B13" w:rsidRPr="00A97B13">
        <w:rPr>
          <w:u w:val="single"/>
        </w:rPr>
        <w:t>O</w:t>
      </w:r>
      <w:r w:rsidR="00A97B13">
        <w:t xml:space="preserve">rigine </w:t>
      </w:r>
      <w:r w:rsidR="00A97B13" w:rsidRPr="00A97B13">
        <w:rPr>
          <w:u w:val="single"/>
        </w:rPr>
        <w:t>P</w:t>
      </w:r>
      <w:r w:rsidR="00A97B13">
        <w:t xml:space="preserve">rotégée, AOP) de 5 fromages (Salers, Cantal, Saint-Nectaire, Bleu d’Auvergne et Fourme d’Ambert) valorise les terroirs et les savoir-faire locaux. </w:t>
      </w:r>
    </w:p>
    <w:p w:rsidR="00A97B13" w:rsidRDefault="00A97B13" w:rsidP="00A97B13">
      <w:pPr>
        <w:pStyle w:val="Sansinterligne"/>
        <w:jc w:val="center"/>
      </w:pPr>
    </w:p>
    <w:p w:rsidR="00A97B13" w:rsidRDefault="00A97B13" w:rsidP="00A97B13">
      <w:pPr>
        <w:pStyle w:val="Sansinterligne"/>
        <w:jc w:val="center"/>
      </w:pPr>
      <w:r>
        <w:t>*</w:t>
      </w:r>
    </w:p>
    <w:p w:rsidR="00147036" w:rsidRDefault="00147036" w:rsidP="00E82E91">
      <w:pPr>
        <w:pStyle w:val="Sansinterligne"/>
        <w:jc w:val="both"/>
      </w:pPr>
    </w:p>
    <w:p w:rsidR="00EC0B50" w:rsidRDefault="00A97B13" w:rsidP="002346BE">
      <w:pPr>
        <w:pStyle w:val="Sansinterligne"/>
        <w:ind w:firstLine="708"/>
        <w:jc w:val="both"/>
      </w:pPr>
      <w:r>
        <w:t xml:space="preserve">Les agriculteurs qui ont fait le pari de la qualité répondent aux représentations, aux aspirations et aux pratiques des citadins. Le rural attire (périurbanisation, loisirs, tourisme) parce qu’il paraît naturel et authentique. </w:t>
      </w:r>
      <w:r w:rsidRPr="00A97B13">
        <w:rPr>
          <w:b/>
        </w:rPr>
        <w:t>Les nouveaux liens qui se tissent entre rural et urbain</w:t>
      </w:r>
      <w:r>
        <w:t xml:space="preserve"> expliquent </w:t>
      </w:r>
      <w:r w:rsidRPr="00A97B13">
        <w:rPr>
          <w:b/>
        </w:rPr>
        <w:t xml:space="preserve">les recompositions à l’œuvre dans les espaces ruraux </w:t>
      </w:r>
      <w:r>
        <w:t>français : diffusion du bâti de type urbain dans des campagn</w:t>
      </w:r>
      <w:r w:rsidR="00EC0B50">
        <w:t xml:space="preserve">es mitées par la rurbanisation, essor de mobilités à plus longue distance, diversification des catégories socioprofessionnelles avec notamment le développement de la </w:t>
      </w:r>
      <w:proofErr w:type="spellStart"/>
      <w:r w:rsidR="00EC0B50" w:rsidRPr="00EC0B50">
        <w:rPr>
          <w:i/>
        </w:rPr>
        <w:t>silver</w:t>
      </w:r>
      <w:proofErr w:type="spellEnd"/>
      <w:r w:rsidR="00EC0B50">
        <w:t xml:space="preserve"> économie (fourniture de services dédiés aux séniors) et du tourisme et des loisirs (Parc naturels et aires protégées, bases de loisir). </w:t>
      </w:r>
      <w:r w:rsidR="00EC0B50" w:rsidRPr="00EC0B50">
        <w:rPr>
          <w:b/>
        </w:rPr>
        <w:t>Les campagnes les plus accessibles</w:t>
      </w:r>
      <w:r w:rsidR="00EC0B50">
        <w:t xml:space="preserve"> (proximité d’une aire urbaine ou d’un axe de transport) </w:t>
      </w:r>
      <w:r w:rsidR="00EC0B50" w:rsidRPr="00EC0B50">
        <w:rPr>
          <w:b/>
        </w:rPr>
        <w:t>s’en sortent le mieux</w:t>
      </w:r>
      <w:r w:rsidR="00EC0B50">
        <w:t xml:space="preserve">. Les zones les plus isolées (déserts médicaux, fractures numériques, disparition des services publics) s’enfoncent dans la crise. On assiste donc à une </w:t>
      </w:r>
      <w:r w:rsidR="00EC0B50" w:rsidRPr="002346BE">
        <w:rPr>
          <w:b/>
        </w:rPr>
        <w:t>fragmentation des espaces ruraux français</w:t>
      </w:r>
      <w:r w:rsidR="00EC0B50">
        <w:t xml:space="preserve">, certains parviennent à profiter de l’influence croissante des espaces urbains, d’autres restent en marge. Les habitants de ces campagnes en déclin, décrits par le sociologue français B. COQUARRD dans </w:t>
      </w:r>
      <w:r w:rsidR="00EC0B50" w:rsidRPr="00EC0B50">
        <w:rPr>
          <w:i/>
        </w:rPr>
        <w:t>Ceux qui restent, faire sa vie dans les campagnes en déclin</w:t>
      </w:r>
      <w:r w:rsidR="00EC0B50">
        <w:t xml:space="preserve">, ont massivement suivi le mouvement des Gilets Jaunes en 2019. </w:t>
      </w:r>
      <w:r w:rsidR="002346BE">
        <w:t>Dans les montagnes de</w:t>
      </w:r>
      <w:r w:rsidR="00EC0B50" w:rsidRPr="00EC0B50">
        <w:t xml:space="preserve"> Haute</w:t>
      </w:r>
      <w:r w:rsidR="002346BE">
        <w:t>-</w:t>
      </w:r>
      <w:r w:rsidR="00EC0B50" w:rsidRPr="00EC0B50">
        <w:t xml:space="preserve">Provence, on constate une </w:t>
      </w:r>
      <w:r w:rsidR="002346BE">
        <w:t>opposition</w:t>
      </w:r>
      <w:r w:rsidR="00EC0B50" w:rsidRPr="00EC0B50">
        <w:t xml:space="preserve"> entre les zone</w:t>
      </w:r>
      <w:r w:rsidR="002346BE">
        <w:t>s très peu denses et vieillies et le</w:t>
      </w:r>
      <w:r w:rsidR="00EC0B50" w:rsidRPr="00EC0B50">
        <w:t>s zones – parfois très proches – bénéficiant de la no</w:t>
      </w:r>
      <w:r w:rsidR="002346BE">
        <w:t xml:space="preserve">uvelle attractivité migratoire. Cela entraîne </w:t>
      </w:r>
      <w:r w:rsidR="00EC0B50" w:rsidRPr="00EC0B50">
        <w:t xml:space="preserve">une formidable diversification de la société locale. </w:t>
      </w:r>
      <w:r w:rsidR="002346BE">
        <w:t>Cependant, les</w:t>
      </w:r>
      <w:r w:rsidR="00EC0B50" w:rsidRPr="00EC0B50">
        <w:t xml:space="preserve"> nouvelles populations ont parfois du mal à s’intégrer dans </w:t>
      </w:r>
      <w:r w:rsidR="002346BE">
        <w:t xml:space="preserve">les campagnes. La diversité des représentations entraîne des conflits d’usage (nuisances sonores et olfactives, pollution, gestion de l’eau). </w:t>
      </w:r>
    </w:p>
    <w:p w:rsidR="002346BE" w:rsidRDefault="002346BE" w:rsidP="00E82E91">
      <w:pPr>
        <w:pStyle w:val="Sansinterligne"/>
        <w:jc w:val="both"/>
      </w:pPr>
    </w:p>
    <w:p w:rsidR="002346BE" w:rsidRDefault="002346BE" w:rsidP="002346BE">
      <w:pPr>
        <w:pStyle w:val="Sansinterligne"/>
        <w:jc w:val="center"/>
        <w:rPr>
          <w:sz w:val="28"/>
          <w:szCs w:val="28"/>
        </w:rPr>
      </w:pPr>
      <w:r w:rsidRPr="008F4A2D">
        <w:rPr>
          <w:sz w:val="28"/>
          <w:szCs w:val="28"/>
        </w:rPr>
        <w:t>*</w:t>
      </w:r>
      <w:r>
        <w:rPr>
          <w:sz w:val="28"/>
          <w:szCs w:val="28"/>
        </w:rPr>
        <w:tab/>
      </w:r>
      <w:r w:rsidRPr="008F4A2D">
        <w:rPr>
          <w:sz w:val="28"/>
          <w:szCs w:val="28"/>
        </w:rPr>
        <w:t>*</w:t>
      </w:r>
      <w:r>
        <w:rPr>
          <w:sz w:val="28"/>
          <w:szCs w:val="28"/>
        </w:rPr>
        <w:tab/>
      </w:r>
      <w:r w:rsidRPr="008F4A2D">
        <w:rPr>
          <w:sz w:val="28"/>
          <w:szCs w:val="28"/>
        </w:rPr>
        <w:t>*</w:t>
      </w:r>
    </w:p>
    <w:p w:rsidR="00665F54" w:rsidRPr="00665F54" w:rsidRDefault="00665F54" w:rsidP="002346BE">
      <w:pPr>
        <w:pStyle w:val="Sansinterligne"/>
        <w:jc w:val="center"/>
      </w:pPr>
    </w:p>
    <w:p w:rsidR="00EC0B50" w:rsidRDefault="002346BE" w:rsidP="00832831">
      <w:pPr>
        <w:pStyle w:val="Sansinterligne"/>
        <w:ind w:firstLine="708"/>
        <w:jc w:val="both"/>
      </w:pPr>
      <w:bookmarkStart w:id="0" w:name="_GoBack"/>
      <w:bookmarkEnd w:id="0"/>
      <w:r>
        <w:t xml:space="preserve">En France, </w:t>
      </w:r>
      <w:r w:rsidRPr="002346BE">
        <w:t xml:space="preserve">l’espace rural n’est pas uniquement agricole et la campagne est loin d’être un environnement naturel. </w:t>
      </w:r>
      <w:r>
        <w:t xml:space="preserve">On assiste à </w:t>
      </w:r>
      <w:r w:rsidRPr="002346BE">
        <w:rPr>
          <w:b/>
        </w:rPr>
        <w:t>un accroissement des différenciations internes de la ruralité</w:t>
      </w:r>
      <w:r>
        <w:t xml:space="preserve"> du fait de l</w:t>
      </w:r>
      <w:r w:rsidRPr="002346BE">
        <w:t>a diversité géographique</w:t>
      </w:r>
      <w:r>
        <w:t>,</w:t>
      </w:r>
      <w:r w:rsidRPr="002346BE">
        <w:t xml:space="preserve"> </w:t>
      </w:r>
      <w:r>
        <w:t>des</w:t>
      </w:r>
      <w:r w:rsidRPr="002346BE">
        <w:t xml:space="preserve"> différe</w:t>
      </w:r>
      <w:r>
        <w:t>nces socio-économiques et de l’inégale influence des villes.</w:t>
      </w:r>
      <w:r w:rsidRPr="002346BE">
        <w:t xml:space="preserve"> </w:t>
      </w:r>
    </w:p>
    <w:p w:rsidR="00EC0B50" w:rsidRDefault="00EC0B50" w:rsidP="00E82E91">
      <w:pPr>
        <w:pStyle w:val="Sansinterligne"/>
        <w:jc w:val="both"/>
      </w:pPr>
    </w:p>
    <w:p w:rsidR="00593551" w:rsidRPr="005C340A" w:rsidRDefault="005C340A" w:rsidP="005C340A">
      <w:pPr>
        <w:spacing w:after="0"/>
        <w:jc w:val="both"/>
        <w:rPr>
          <w:b/>
        </w:rPr>
      </w:pPr>
      <w:r w:rsidRPr="005C340A">
        <w:rPr>
          <w:b/>
        </w:rPr>
        <w:t>Sources :</w:t>
      </w:r>
    </w:p>
    <w:p w:rsidR="005C340A" w:rsidRPr="00EC0B50" w:rsidRDefault="005C340A" w:rsidP="005C340A">
      <w:pPr>
        <w:spacing w:after="0"/>
        <w:jc w:val="both"/>
        <w:rPr>
          <w:sz w:val="20"/>
          <w:szCs w:val="20"/>
        </w:rPr>
      </w:pPr>
      <w:r w:rsidRPr="00EC0B50">
        <w:rPr>
          <w:sz w:val="20"/>
          <w:szCs w:val="20"/>
        </w:rPr>
        <w:t xml:space="preserve">ARLAUD S., JEAN Y., ROYOUX D., </w:t>
      </w:r>
      <w:r w:rsidRPr="00EC0B50">
        <w:rPr>
          <w:i/>
          <w:sz w:val="20"/>
          <w:szCs w:val="20"/>
        </w:rPr>
        <w:t>Rural-Urbain. Nouveaux liens, nouvelles frontières</w:t>
      </w:r>
      <w:r w:rsidRPr="00EC0B50">
        <w:rPr>
          <w:sz w:val="20"/>
          <w:szCs w:val="20"/>
        </w:rPr>
        <w:t>, Presses Universitaires de Rennes.</w:t>
      </w:r>
    </w:p>
    <w:p w:rsidR="00147036" w:rsidRPr="00EC0B50" w:rsidRDefault="00147036" w:rsidP="005C340A">
      <w:pPr>
        <w:spacing w:after="0"/>
        <w:jc w:val="both"/>
        <w:rPr>
          <w:sz w:val="20"/>
          <w:szCs w:val="20"/>
        </w:rPr>
      </w:pPr>
      <w:r w:rsidRPr="00EC0B50">
        <w:rPr>
          <w:sz w:val="20"/>
          <w:szCs w:val="20"/>
        </w:rPr>
        <w:t xml:space="preserve">CHARVET J.P., </w:t>
      </w:r>
      <w:r w:rsidRPr="00EC0B50">
        <w:rPr>
          <w:i/>
          <w:sz w:val="20"/>
          <w:szCs w:val="20"/>
        </w:rPr>
        <w:t>Atlas de l’agriculture</w:t>
      </w:r>
      <w:r w:rsidRPr="00EC0B50">
        <w:rPr>
          <w:sz w:val="20"/>
          <w:szCs w:val="20"/>
        </w:rPr>
        <w:t xml:space="preserve">, autrement. </w:t>
      </w:r>
    </w:p>
    <w:p w:rsidR="00EC0B50" w:rsidRPr="00EC0B50" w:rsidRDefault="00EC0B50" w:rsidP="005C340A">
      <w:pPr>
        <w:spacing w:after="0"/>
        <w:jc w:val="both"/>
        <w:rPr>
          <w:sz w:val="20"/>
          <w:szCs w:val="20"/>
        </w:rPr>
      </w:pPr>
      <w:r w:rsidRPr="00EC0B50">
        <w:rPr>
          <w:sz w:val="20"/>
          <w:szCs w:val="20"/>
        </w:rPr>
        <w:t xml:space="preserve">COQUARD B., </w:t>
      </w:r>
      <w:r w:rsidRPr="00EC0B50">
        <w:rPr>
          <w:i/>
          <w:sz w:val="20"/>
          <w:szCs w:val="20"/>
        </w:rPr>
        <w:t>Ceux qui restent, faire sa vie dans les campagnes en déclin</w:t>
      </w:r>
      <w:r w:rsidRPr="00EC0B50">
        <w:rPr>
          <w:sz w:val="20"/>
          <w:szCs w:val="20"/>
        </w:rPr>
        <w:t xml:space="preserve">, La Découverte. </w:t>
      </w:r>
    </w:p>
    <w:p w:rsidR="005C340A" w:rsidRPr="00EC0B50" w:rsidRDefault="005C340A" w:rsidP="005C340A">
      <w:pPr>
        <w:spacing w:after="0"/>
        <w:jc w:val="both"/>
        <w:rPr>
          <w:sz w:val="20"/>
          <w:szCs w:val="20"/>
        </w:rPr>
      </w:pPr>
      <w:r w:rsidRPr="00EC0B50">
        <w:rPr>
          <w:sz w:val="20"/>
          <w:szCs w:val="20"/>
        </w:rPr>
        <w:t xml:space="preserve">GUIBERT M., JEAN Y., </w:t>
      </w:r>
      <w:r w:rsidRPr="00EC0B50">
        <w:rPr>
          <w:i/>
          <w:sz w:val="20"/>
          <w:szCs w:val="20"/>
        </w:rPr>
        <w:t>Dynamiques des espaces ruraux dans le monde</w:t>
      </w:r>
      <w:r w:rsidRPr="00EC0B50">
        <w:rPr>
          <w:sz w:val="20"/>
          <w:szCs w:val="20"/>
        </w:rPr>
        <w:t>, A. Colin.</w:t>
      </w:r>
    </w:p>
    <w:p w:rsidR="005C340A" w:rsidRPr="00EC0B50" w:rsidRDefault="00147036" w:rsidP="005C340A">
      <w:pPr>
        <w:spacing w:after="0"/>
        <w:jc w:val="both"/>
        <w:rPr>
          <w:sz w:val="20"/>
          <w:szCs w:val="20"/>
        </w:rPr>
      </w:pPr>
      <w:r w:rsidRPr="00EC0B50">
        <w:rPr>
          <w:sz w:val="20"/>
          <w:szCs w:val="20"/>
        </w:rPr>
        <w:t>INRA,</w:t>
      </w:r>
      <w:r w:rsidR="005C340A" w:rsidRPr="00EC0B50">
        <w:rPr>
          <w:sz w:val="20"/>
          <w:szCs w:val="20"/>
        </w:rPr>
        <w:t xml:space="preserve"> </w:t>
      </w:r>
      <w:r w:rsidR="005C340A" w:rsidRPr="00EC0B50">
        <w:rPr>
          <w:i/>
          <w:sz w:val="20"/>
          <w:szCs w:val="20"/>
        </w:rPr>
        <w:t>Prospective : les nouvelles ruralités en France à l’horizon 2030</w:t>
      </w:r>
      <w:r w:rsidR="005C340A" w:rsidRPr="00EC0B50">
        <w:rPr>
          <w:sz w:val="20"/>
          <w:szCs w:val="20"/>
        </w:rPr>
        <w:t>.</w:t>
      </w:r>
      <w:r w:rsidR="00665F54">
        <w:rPr>
          <w:sz w:val="20"/>
          <w:szCs w:val="20"/>
        </w:rPr>
        <w:t> (Disponible en ligne)</w:t>
      </w:r>
    </w:p>
    <w:p w:rsidR="005C340A" w:rsidRPr="00EC0B50" w:rsidRDefault="005C340A" w:rsidP="005C340A">
      <w:pPr>
        <w:spacing w:after="0"/>
        <w:jc w:val="both"/>
        <w:rPr>
          <w:sz w:val="20"/>
          <w:szCs w:val="20"/>
        </w:rPr>
      </w:pPr>
      <w:r w:rsidRPr="00EC0B50">
        <w:rPr>
          <w:sz w:val="20"/>
          <w:szCs w:val="20"/>
        </w:rPr>
        <w:t xml:space="preserve">KAYSER B., </w:t>
      </w:r>
      <w:r w:rsidRPr="00EC0B50">
        <w:rPr>
          <w:i/>
          <w:sz w:val="20"/>
          <w:szCs w:val="20"/>
        </w:rPr>
        <w:t>La renaissance rurale</w:t>
      </w:r>
      <w:r w:rsidRPr="00EC0B50">
        <w:rPr>
          <w:sz w:val="20"/>
          <w:szCs w:val="20"/>
        </w:rPr>
        <w:t>, A. Colin.</w:t>
      </w:r>
    </w:p>
    <w:p w:rsidR="00593551" w:rsidRDefault="00593551" w:rsidP="002346BE">
      <w:pPr>
        <w:spacing w:after="0"/>
        <w:ind w:left="4248"/>
        <w:jc w:val="both"/>
      </w:pPr>
      <w:r>
        <w:t>© </w:t>
      </w:r>
      <w:r w:rsidRPr="00593551">
        <w:rPr>
          <w:b/>
        </w:rPr>
        <w:t>Souleymane</w:t>
      </w:r>
      <w:r>
        <w:t xml:space="preserve"> ALI YÉRO, </w:t>
      </w:r>
      <w:r w:rsidRPr="00593551">
        <w:rPr>
          <w:b/>
        </w:rPr>
        <w:t>Erwan</w:t>
      </w:r>
      <w:r>
        <w:t xml:space="preserve"> BERTHO &amp; </w:t>
      </w:r>
      <w:r w:rsidRPr="00593551">
        <w:rPr>
          <w:b/>
        </w:rPr>
        <w:t>Ronan</w:t>
      </w:r>
      <w:r>
        <w:t xml:space="preserve"> KOSSOU (20</w:t>
      </w:r>
      <w:r w:rsidR="00534340">
        <w:t>20</w:t>
      </w:r>
      <w:r>
        <w:t>)</w:t>
      </w:r>
    </w:p>
    <w:sectPr w:rsidR="00593551" w:rsidSect="0059355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5A52"/>
    <w:multiLevelType w:val="hybridMultilevel"/>
    <w:tmpl w:val="171ABF10"/>
    <w:lvl w:ilvl="0" w:tplc="A808B8A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93551"/>
    <w:rsid w:val="00011DF0"/>
    <w:rsid w:val="0006343F"/>
    <w:rsid w:val="00147036"/>
    <w:rsid w:val="002346BE"/>
    <w:rsid w:val="004C4CAB"/>
    <w:rsid w:val="00534340"/>
    <w:rsid w:val="00545F61"/>
    <w:rsid w:val="00593551"/>
    <w:rsid w:val="005C340A"/>
    <w:rsid w:val="00665F54"/>
    <w:rsid w:val="00717E3C"/>
    <w:rsid w:val="00832831"/>
    <w:rsid w:val="008B6A46"/>
    <w:rsid w:val="00A22DE1"/>
    <w:rsid w:val="00A73E70"/>
    <w:rsid w:val="00A97B13"/>
    <w:rsid w:val="00AC6FE6"/>
    <w:rsid w:val="00B455D7"/>
    <w:rsid w:val="00C43567"/>
    <w:rsid w:val="00C47BEA"/>
    <w:rsid w:val="00E82E91"/>
    <w:rsid w:val="00EC0B5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3551"/>
    <w:pPr>
      <w:ind w:left="720"/>
      <w:contextualSpacing/>
    </w:pPr>
  </w:style>
  <w:style w:type="paragraph" w:styleId="Sansinterligne">
    <w:name w:val="No Spacing"/>
    <w:uiPriority w:val="1"/>
    <w:qFormat/>
    <w:rsid w:val="00E82E9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716</Words>
  <Characters>3943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Lycée La Fontaine</Company>
  <LinksUpToDate>false</LinksUpToDate>
  <CharactersWithSpaces>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2</cp:revision>
  <dcterms:created xsi:type="dcterms:W3CDTF">2020-06-22T08:18:00Z</dcterms:created>
  <dcterms:modified xsi:type="dcterms:W3CDTF">2020-06-22T08:18:00Z</dcterms:modified>
</cp:coreProperties>
</file>