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1F4431" w:rsidP="001F4431">
      <w:pPr>
        <w:jc w:val="both"/>
      </w:pPr>
      <w:r>
        <w:t>C</w:t>
      </w:r>
      <w:r w:rsidRPr="001F4431">
        <w:rPr>
          <w:sz w:val="20"/>
          <w:szCs w:val="20"/>
        </w:rPr>
        <w:t>OMPOSITION</w:t>
      </w:r>
      <w:r w:rsidR="00FC1CC6">
        <w:rPr>
          <w:sz w:val="20"/>
          <w:szCs w:val="20"/>
        </w:rPr>
        <w:t> PR</w:t>
      </w:r>
      <w:r w:rsidR="008834FD">
        <w:rPr>
          <w:sz w:val="20"/>
          <w:szCs w:val="20"/>
        </w:rPr>
        <w:t>O</w:t>
      </w:r>
      <w:r w:rsidR="00FC1CC6">
        <w:rPr>
          <w:sz w:val="20"/>
          <w:szCs w:val="20"/>
        </w:rPr>
        <w:t xml:space="preserve">GRAMME </w:t>
      </w:r>
      <w:r w:rsidR="00DE4A98">
        <w:rPr>
          <w:sz w:val="20"/>
          <w:szCs w:val="20"/>
        </w:rPr>
        <w:t>D’</w:t>
      </w:r>
      <w:r w:rsidR="00FC1CC6">
        <w:rPr>
          <w:sz w:val="20"/>
          <w:szCs w:val="20"/>
        </w:rPr>
        <w:t>HISTOIRE « SÉRIE SCIENTIFIQUE »</w:t>
      </w:r>
    </w:p>
    <w:p w:rsidR="001F4431" w:rsidRPr="00B16407" w:rsidRDefault="009F443B" w:rsidP="001F4431">
      <w:pPr>
        <w:jc w:val="both"/>
        <w:rPr>
          <w:b/>
          <w:sz w:val="28"/>
          <w:szCs w:val="28"/>
        </w:rPr>
      </w:pPr>
      <w:r w:rsidRPr="00B16407">
        <w:rPr>
          <w:b/>
          <w:sz w:val="28"/>
          <w:szCs w:val="28"/>
        </w:rPr>
        <w:t>Les échelles de gouvernement dans le monde</w:t>
      </w:r>
      <w:r w:rsidR="005066AB">
        <w:rPr>
          <w:b/>
          <w:sz w:val="28"/>
          <w:szCs w:val="28"/>
        </w:rPr>
        <w:t> : l’échelle continentale</w:t>
      </w:r>
      <w:r w:rsidR="001F4431" w:rsidRPr="00B16407">
        <w:rPr>
          <w:b/>
          <w:sz w:val="28"/>
          <w:szCs w:val="28"/>
        </w:rPr>
        <w:t>. </w:t>
      </w:r>
      <w:r w:rsidR="00B16407" w:rsidRPr="00B16407">
        <w:rPr>
          <w:b/>
          <w:sz w:val="28"/>
          <w:szCs w:val="28"/>
        </w:rPr>
        <w:t>(2</w:t>
      </w:r>
      <w:r w:rsidR="002C58E0" w:rsidRPr="00B16407">
        <w:rPr>
          <w:b/>
          <w:sz w:val="28"/>
          <w:szCs w:val="28"/>
        </w:rPr>
        <w:t>/3)</w:t>
      </w:r>
    </w:p>
    <w:p w:rsidR="00527E90" w:rsidRPr="001F4431" w:rsidRDefault="002C58E0" w:rsidP="001F4431">
      <w:pPr>
        <w:jc w:val="both"/>
        <w:rPr>
          <w:sz w:val="28"/>
          <w:szCs w:val="28"/>
        </w:rPr>
      </w:pPr>
      <w:r>
        <w:rPr>
          <w:sz w:val="28"/>
          <w:szCs w:val="28"/>
        </w:rPr>
        <w:t>L’échelle continentale</w:t>
      </w:r>
      <w:r w:rsidR="00527E90">
        <w:rPr>
          <w:sz w:val="28"/>
          <w:szCs w:val="28"/>
        </w:rPr>
        <w:t>. </w:t>
      </w:r>
      <w:r>
        <w:rPr>
          <w:sz w:val="28"/>
          <w:szCs w:val="28"/>
        </w:rPr>
        <w:t xml:space="preserve">Une gouvernance européenne depuis le </w:t>
      </w:r>
      <w:r w:rsidR="00FF4D61">
        <w:rPr>
          <w:sz w:val="28"/>
          <w:szCs w:val="28"/>
        </w:rPr>
        <w:t>Congrès de La Haye en 1948 (1/2)</w:t>
      </w:r>
      <w:r w:rsidR="009F443B">
        <w:rPr>
          <w:sz w:val="28"/>
          <w:szCs w:val="28"/>
        </w:rPr>
        <w:t>. </w:t>
      </w:r>
    </w:p>
    <w:p w:rsidR="001F4431" w:rsidRPr="00F622E2" w:rsidRDefault="001F4431" w:rsidP="001F4431">
      <w:pPr>
        <w:jc w:val="both"/>
        <w:rPr>
          <w:i/>
        </w:rPr>
      </w:pPr>
      <w:r w:rsidRPr="00F622E2">
        <w:rPr>
          <w:i/>
        </w:rPr>
        <w:t xml:space="preserve">Vous montrerez </w:t>
      </w:r>
      <w:r w:rsidR="006B04AE" w:rsidRPr="00F622E2">
        <w:rPr>
          <w:i/>
        </w:rPr>
        <w:t xml:space="preserve">dans quelles mesures ont peut affirmer que les Européens, depuis </w:t>
      </w:r>
      <w:r w:rsidR="00FF4D61" w:rsidRPr="00F622E2">
        <w:rPr>
          <w:i/>
        </w:rPr>
        <w:t>le Congrès de La Haye en 1948</w:t>
      </w:r>
      <w:r w:rsidR="006B04AE" w:rsidRPr="00F622E2">
        <w:rPr>
          <w:i/>
        </w:rPr>
        <w:t>, ont réussi à mettre en place une forme de gouvernance originale à l’échelle continentale</w:t>
      </w:r>
      <w:r w:rsidR="009F443B" w:rsidRPr="00F622E2">
        <w:rPr>
          <w:i/>
        </w:rPr>
        <w:t> ? </w:t>
      </w:r>
    </w:p>
    <w:p w:rsidR="005A07C4" w:rsidRDefault="006E3BCD" w:rsidP="001F4431">
      <w:pPr>
        <w:jc w:val="both"/>
      </w:pPr>
      <w:r>
        <w:tab/>
      </w:r>
      <w:r w:rsidR="007D0110">
        <w:tab/>
      </w:r>
      <w:r w:rsidR="00FF4D61">
        <w:t>La sortie du Royaume Uni de l’Union Européenne (UE)</w:t>
      </w:r>
      <w:r w:rsidR="00A36EEE">
        <w:t>,</w:t>
      </w:r>
      <w:r w:rsidR="00FF4D61">
        <w:t xml:space="preserve"> votée par les Britanniques lors d’un référendum (</w:t>
      </w:r>
      <w:proofErr w:type="spellStart"/>
      <w:r w:rsidR="00FF4D61" w:rsidRPr="00FF4D61">
        <w:rPr>
          <w:i/>
        </w:rPr>
        <w:t>Brexit</w:t>
      </w:r>
      <w:proofErr w:type="spellEnd"/>
      <w:r w:rsidR="00FF4D61">
        <w:t xml:space="preserve">, 2016), engagée par Theresa MAY </w:t>
      </w:r>
      <w:r w:rsidR="006C46F8">
        <w:t>dès mars 2017, a semblé stupéfier</w:t>
      </w:r>
      <w:r w:rsidR="00FF4D61">
        <w:t xml:space="preserve"> les institutions européennes</w:t>
      </w:r>
      <w:r w:rsidR="007D0110">
        <w:t>. </w:t>
      </w:r>
    </w:p>
    <w:p w:rsidR="00A36EEE" w:rsidRDefault="005A07C4" w:rsidP="005A07C4">
      <w:pPr>
        <w:ind w:firstLine="708"/>
        <w:jc w:val="both"/>
      </w:pPr>
      <w:r>
        <w:t xml:space="preserve">La construction d’une </w:t>
      </w:r>
      <w:r w:rsidR="0050412D">
        <w:t>Europe politique a</w:t>
      </w:r>
      <w:r>
        <w:t xml:space="preserve"> offert aux Européens soixante-quinze ans de paix, une période sans guerre internationale jamais vue depuis des siècles</w:t>
      </w:r>
      <w:r w:rsidR="0050412D">
        <w:t>,</w:t>
      </w:r>
      <w:r>
        <w:t xml:space="preserve"> et qui a été récompensée par l’octroi à l’UE du Prix Nobel de la Paix</w:t>
      </w:r>
      <w:r w:rsidR="0050412D">
        <w:t xml:space="preserve"> (2012)</w:t>
      </w:r>
      <w:r>
        <w:t>. </w:t>
      </w:r>
      <w:r w:rsidR="00A36EEE">
        <w:t>La Seconde Guerre mondiale (1939-1945) et son effroyable bilan humain (60 millions de morts) et moral (Destruction des Juifs d’Europe et des Tziganes) a donné corps à l’idée européenne. Avant 1945, les projets européens (</w:t>
      </w:r>
      <w:r w:rsidR="00A36EEE" w:rsidRPr="00BF595F">
        <w:rPr>
          <w:i/>
        </w:rPr>
        <w:t>Projet de paix perpétuelle</w:t>
      </w:r>
      <w:r w:rsidR="00A36EEE">
        <w:t xml:space="preserve"> d’Emmanuel KANT</w:t>
      </w:r>
      <w:r w:rsidR="0050412D">
        <w:t>, 1795</w:t>
      </w:r>
      <w:r w:rsidR="00A36EEE">
        <w:t>, les « États-Unis d’Europe » de Victor HUGO</w:t>
      </w:r>
      <w:r w:rsidR="0050412D">
        <w:t>, 1848) restaient des utopies</w:t>
      </w:r>
      <w:r w:rsidR="00A36EEE">
        <w:t>. Le Congrès de La Haye (Pays-Bas</w:t>
      </w:r>
      <w:r w:rsidR="009615A7">
        <w:t>, 194</w:t>
      </w:r>
      <w:r w:rsidR="00A36EEE">
        <w:t>) rassemble les partisans de l’unité européenne mais montre aussi le</w:t>
      </w:r>
      <w:r w:rsidR="0050412D">
        <w:t>ur</w:t>
      </w:r>
      <w:r w:rsidR="00A36EEE">
        <w:t>s divergences. Autour de Winston CHURCHILL, se regroupent les unionistes, partisans d’une union des États, autour de Denis de ROUGEMONT se regroupent les fédéralistes, partisans d’une construction politique supranationale. À cette opposition idéologique s’ajoute une fracture territoriale et géopolitique : à l’Est, sous la houlette de l’</w:t>
      </w:r>
      <w:r w:rsidR="00A36EEE" w:rsidRPr="00E76E05">
        <w:rPr>
          <w:u w:val="single"/>
        </w:rPr>
        <w:t>U</w:t>
      </w:r>
      <w:r w:rsidR="00A36EEE">
        <w:t xml:space="preserve">nion des </w:t>
      </w:r>
      <w:r w:rsidR="00A36EEE" w:rsidRPr="00E76E05">
        <w:rPr>
          <w:u w:val="single"/>
        </w:rPr>
        <w:t>R</w:t>
      </w:r>
      <w:r w:rsidR="00A36EEE">
        <w:t xml:space="preserve">épubliques </w:t>
      </w:r>
      <w:r w:rsidR="00A36EEE" w:rsidRPr="00E76E05">
        <w:rPr>
          <w:u w:val="single"/>
        </w:rPr>
        <w:t>S</w:t>
      </w:r>
      <w:r w:rsidR="00A36EEE">
        <w:t xml:space="preserve">ocialistes </w:t>
      </w:r>
      <w:r w:rsidR="00A36EEE" w:rsidRPr="00E76E05">
        <w:rPr>
          <w:u w:val="single"/>
        </w:rPr>
        <w:t>S</w:t>
      </w:r>
      <w:r w:rsidR="00A36EEE">
        <w:t>oviétiques (URSS)</w:t>
      </w:r>
      <w:r w:rsidR="0050412D">
        <w:t>,</w:t>
      </w:r>
      <w:r w:rsidR="00A36EEE">
        <w:t xml:space="preserve"> le « b</w:t>
      </w:r>
      <w:r w:rsidR="00F622E2">
        <w:t>l</w:t>
      </w:r>
      <w:r w:rsidR="00A36EEE">
        <w:t>oc de l’Est » propose lui aussi une Europe politique (1947-1991)</w:t>
      </w:r>
      <w:r w:rsidR="00F622E2">
        <w:t xml:space="preserve"> crédible</w:t>
      </w:r>
      <w:r w:rsidR="00A36EEE">
        <w:t>.</w:t>
      </w:r>
    </w:p>
    <w:p w:rsidR="00A36EEE" w:rsidRDefault="00A36EEE" w:rsidP="005A07C4">
      <w:pPr>
        <w:ind w:firstLine="708"/>
        <w:jc w:val="both"/>
      </w:pPr>
      <w:r>
        <w:t xml:space="preserve">Comment comprendre qu’au terme de </w:t>
      </w:r>
      <w:r w:rsidR="00F622E2">
        <w:t xml:space="preserve">près </w:t>
      </w:r>
      <w:r>
        <w:t xml:space="preserve">d’un </w:t>
      </w:r>
      <w:r w:rsidR="00F622E2">
        <w:t>demi-siècle</w:t>
      </w:r>
      <w:r>
        <w:t xml:space="preserve"> de tergiversations et de mutations, la construction politique en Europe qui s’est imposée soit celle de l’Europe social-libérale imaginée à La Haye en 1948 </w:t>
      </w:r>
      <w:r w:rsidR="0050412D">
        <w:t>et poursuivie par l’Europe communautaire </w:t>
      </w:r>
      <w:r>
        <w:t>? </w:t>
      </w:r>
    </w:p>
    <w:p w:rsidR="006E3BCD" w:rsidRPr="00DE4A98" w:rsidRDefault="00A36EEE" w:rsidP="005A07C4">
      <w:pPr>
        <w:ind w:firstLine="708"/>
        <w:jc w:val="both"/>
      </w:pPr>
      <w:r>
        <w:t xml:space="preserve">Le </w:t>
      </w:r>
      <w:r w:rsidRPr="006C46F8">
        <w:rPr>
          <w:b/>
        </w:rPr>
        <w:t>projet communiste</w:t>
      </w:r>
      <w:r>
        <w:t xml:space="preserve"> </w:t>
      </w:r>
      <w:r w:rsidR="00F622E2">
        <w:rPr>
          <w:b/>
        </w:rPr>
        <w:t>(1.1.</w:t>
      </w:r>
      <w:r w:rsidRPr="006C46F8">
        <w:rPr>
          <w:b/>
        </w:rPr>
        <w:t>)</w:t>
      </w:r>
      <w:r>
        <w:t xml:space="preserve"> a construit pendant un </w:t>
      </w:r>
      <w:r w:rsidR="006C46F8">
        <w:t xml:space="preserve">demi-siècle (1947-1991) une forme de construction politique européenne, tandis qu’à l’Ouest, </w:t>
      </w:r>
      <w:r w:rsidR="006C46F8" w:rsidRPr="006C46F8">
        <w:rPr>
          <w:b/>
        </w:rPr>
        <w:t>sous l’égide des É</w:t>
      </w:r>
      <w:r w:rsidR="00F622E2">
        <w:rPr>
          <w:b/>
        </w:rPr>
        <w:t>tats-Unis (1.2.</w:t>
      </w:r>
      <w:r w:rsidR="006C46F8" w:rsidRPr="006C46F8">
        <w:rPr>
          <w:b/>
        </w:rPr>
        <w:t>)</w:t>
      </w:r>
      <w:r w:rsidR="006C46F8">
        <w:t xml:space="preserve"> s’élaborait un assemblage composite et hétéroclite d’</w:t>
      </w:r>
      <w:r w:rsidR="006C46F8" w:rsidRPr="00E76E05">
        <w:rPr>
          <w:u w:val="single"/>
        </w:rPr>
        <w:t>O</w:t>
      </w:r>
      <w:r w:rsidR="006C46F8">
        <w:t xml:space="preserve">rganisations </w:t>
      </w:r>
      <w:r w:rsidR="006C46F8" w:rsidRPr="00E76E05">
        <w:rPr>
          <w:u w:val="single"/>
        </w:rPr>
        <w:t>I</w:t>
      </w:r>
      <w:r w:rsidR="006C46F8">
        <w:t>nter</w:t>
      </w:r>
      <w:r w:rsidR="006C46F8" w:rsidRPr="00E76E05">
        <w:rPr>
          <w:u w:val="single"/>
        </w:rPr>
        <w:t>g</w:t>
      </w:r>
      <w:r w:rsidR="006C46F8">
        <w:t>ouvernementales (OIG)</w:t>
      </w:r>
      <w:r w:rsidR="009615A7">
        <w:t>,</w:t>
      </w:r>
      <w:r w:rsidR="006C46F8">
        <w:t xml:space="preserve"> à ambition variable</w:t>
      </w:r>
      <w:r w:rsidR="0050412D">
        <w:t>,</w:t>
      </w:r>
      <w:r w:rsidR="006C46F8">
        <w:t xml:space="preserve"> progressivement</w:t>
      </w:r>
      <w:r w:rsidR="00E76E05">
        <w:t>,</w:t>
      </w:r>
      <w:r w:rsidR="006C46F8">
        <w:t xml:space="preserve"> absorbées par la mise en place de l’</w:t>
      </w:r>
      <w:r w:rsidR="00F622E2">
        <w:rPr>
          <w:b/>
        </w:rPr>
        <w:t>Europe communautaire (2.</w:t>
      </w:r>
      <w:r w:rsidR="006C46F8" w:rsidRPr="006C46F8">
        <w:rPr>
          <w:b/>
        </w:rPr>
        <w:t xml:space="preserve">) </w:t>
      </w:r>
      <w:r w:rsidR="006C46F8">
        <w:t>que les fédéralistes appelaient de leurs vœux en 1948. </w:t>
      </w:r>
    </w:p>
    <w:p w:rsidR="001F4431" w:rsidRPr="00CC0AF6" w:rsidRDefault="006E3BCD" w:rsidP="006E3BCD">
      <w:pPr>
        <w:jc w:val="center"/>
        <w:rPr>
          <w:sz w:val="28"/>
          <w:szCs w:val="28"/>
        </w:rPr>
      </w:pPr>
      <w:r w:rsidRPr="00CC0AF6">
        <w:rPr>
          <w:sz w:val="28"/>
          <w:szCs w:val="28"/>
        </w:rPr>
        <w:t>*</w:t>
      </w:r>
      <w:r w:rsidRPr="00CC0AF6">
        <w:rPr>
          <w:sz w:val="28"/>
          <w:szCs w:val="28"/>
        </w:rPr>
        <w:tab/>
        <w:t>*</w:t>
      </w:r>
      <w:r w:rsidRPr="00CC0AF6">
        <w:rPr>
          <w:sz w:val="28"/>
          <w:szCs w:val="28"/>
        </w:rPr>
        <w:tab/>
        <w:t>*</w:t>
      </w:r>
    </w:p>
    <w:p w:rsidR="009933EE" w:rsidRDefault="00B02A48" w:rsidP="00FF4D61">
      <w:pPr>
        <w:jc w:val="both"/>
      </w:pPr>
      <w:r w:rsidRPr="00CC0AF6">
        <w:tab/>
      </w:r>
      <w:r w:rsidR="007D0110">
        <w:tab/>
      </w:r>
      <w:r w:rsidR="00CE47FB">
        <w:t xml:space="preserve">Si la </w:t>
      </w:r>
      <w:r w:rsidR="00CE47FB" w:rsidRPr="0050412D">
        <w:t>construction de l’Europe communautaire incarnée aujourd’hui par</w:t>
      </w:r>
      <w:r w:rsidR="00CE47FB" w:rsidRPr="00CE47FB">
        <w:rPr>
          <w:b/>
        </w:rPr>
        <w:t xml:space="preserve"> l’</w:t>
      </w:r>
      <w:r w:rsidR="00CE47FB" w:rsidRPr="00E76E05">
        <w:rPr>
          <w:b/>
          <w:u w:val="single"/>
        </w:rPr>
        <w:t>U</w:t>
      </w:r>
      <w:r w:rsidR="00CE47FB" w:rsidRPr="00CE47FB">
        <w:rPr>
          <w:b/>
        </w:rPr>
        <w:t xml:space="preserve">nion </w:t>
      </w:r>
      <w:r w:rsidR="00CE47FB" w:rsidRPr="00E76E05">
        <w:rPr>
          <w:b/>
          <w:u w:val="single"/>
        </w:rPr>
        <w:t>E</w:t>
      </w:r>
      <w:r w:rsidR="00CE47FB" w:rsidRPr="00CE47FB">
        <w:rPr>
          <w:b/>
        </w:rPr>
        <w:t>uropéenne (UE) est la forme la plus spectaculaire de la construction d’une Europe politique</w:t>
      </w:r>
      <w:r w:rsidR="00CE47FB">
        <w:t xml:space="preserve"> </w:t>
      </w:r>
      <w:r w:rsidR="00CE47FB" w:rsidRPr="00CE47FB">
        <w:rPr>
          <w:b/>
        </w:rPr>
        <w:t>(2)</w:t>
      </w:r>
      <w:r w:rsidR="00CE47FB">
        <w:t xml:space="preserve"> pendant la « Guerre froide » (1947-1991)</w:t>
      </w:r>
      <w:r w:rsidR="00CE47FB">
        <w:rPr>
          <w:b/>
        </w:rPr>
        <w:t xml:space="preserve"> </w:t>
      </w:r>
      <w:r w:rsidR="00CE47FB" w:rsidRPr="00CE47FB">
        <w:t xml:space="preserve">de nombreuses autres formes de constructions politiques ont coexisté : </w:t>
      </w:r>
      <w:r w:rsidR="00CE47FB" w:rsidRPr="00CE47FB">
        <w:rPr>
          <w:b/>
        </w:rPr>
        <w:t xml:space="preserve">à l’Est de la ligne </w:t>
      </w:r>
      <w:r w:rsidR="00CE47FB" w:rsidRPr="00CE47FB">
        <w:rPr>
          <w:b/>
          <w:i/>
        </w:rPr>
        <w:t>Oder-</w:t>
      </w:r>
      <w:proofErr w:type="spellStart"/>
      <w:r w:rsidR="00CE47FB" w:rsidRPr="00CE47FB">
        <w:rPr>
          <w:b/>
          <w:i/>
        </w:rPr>
        <w:t>Neiße</w:t>
      </w:r>
      <w:proofErr w:type="spellEnd"/>
      <w:r w:rsidR="00CE47FB" w:rsidRPr="00CE47FB">
        <w:rPr>
          <w:b/>
        </w:rPr>
        <w:t xml:space="preserve"> le « Bloc soviétique » sous la tutelle soviétique</w:t>
      </w:r>
      <w:r w:rsidR="00CE47FB">
        <w:rPr>
          <w:b/>
        </w:rPr>
        <w:t xml:space="preserve"> (1.1.)</w:t>
      </w:r>
      <w:r w:rsidR="00CE47FB">
        <w:t xml:space="preserve">, à l’Ouest du « Rideau de fer » </w:t>
      </w:r>
      <w:r w:rsidR="00CE47FB" w:rsidRPr="00CE47FB">
        <w:rPr>
          <w:b/>
        </w:rPr>
        <w:t>une constellation d’OIG généralement proaméricaines</w:t>
      </w:r>
      <w:r w:rsidR="00CE47FB">
        <w:rPr>
          <w:b/>
        </w:rPr>
        <w:t xml:space="preserve"> (1.2.)</w:t>
      </w:r>
      <w:r w:rsidR="00CE47FB">
        <w:t>. </w:t>
      </w:r>
    </w:p>
    <w:p w:rsidR="00CE47FB" w:rsidRDefault="00CE47FB" w:rsidP="00FF4D61">
      <w:pPr>
        <w:jc w:val="both"/>
      </w:pPr>
      <w:r>
        <w:tab/>
      </w:r>
      <w:r w:rsidRPr="009615A7">
        <w:t>L’Europe politique est d’abord un produit de la « Guerre froide » (1947-1991).</w:t>
      </w:r>
      <w:r>
        <w:t xml:space="preserve"> De la proclamation des doctrines TRUMAN (mars 1947) et JDANOV (octobre 1947) à la disparition de l’URSS (décembre 1991), </w:t>
      </w:r>
      <w:r w:rsidRPr="009615A7">
        <w:rPr>
          <w:b/>
        </w:rPr>
        <w:t>l’Europe est le théâtre de deux constructions politiques opposées</w:t>
      </w:r>
      <w:r>
        <w:t>. </w:t>
      </w:r>
      <w:r w:rsidRPr="00476FD0">
        <w:rPr>
          <w:b/>
        </w:rPr>
        <w:t>L’URSS constitue progressivement un « bloc soviétique » en Europe de l’Est.</w:t>
      </w:r>
      <w:r>
        <w:t xml:space="preserve"> Elle rassemble autour d’elle les Pacifistes européens, souvent proches des partis communistes et donc de Moscou via le </w:t>
      </w:r>
      <w:r w:rsidRPr="00476FD0">
        <w:rPr>
          <w:i/>
        </w:rPr>
        <w:t>Kominform</w:t>
      </w:r>
      <w:r>
        <w:t xml:space="preserve">. Le Congrès Mondial de la Paix (1949, Athènes) est la première tentative soviétique de constituer un mouvement paneuropéen qui lui soit proche. Le </w:t>
      </w:r>
      <w:r w:rsidR="00E76E05">
        <w:t>« </w:t>
      </w:r>
      <w:r>
        <w:t>Pacte de Varsovie</w:t>
      </w:r>
      <w:r w:rsidR="00E76E05">
        <w:t> »</w:t>
      </w:r>
      <w:r>
        <w:t xml:space="preserve"> (1955) qui organise et unifie les armées des États satellites de l’URSS permet la création d’u</w:t>
      </w:r>
      <w:r w:rsidR="0050412D">
        <w:t>ne puissante force militaire. L</w:t>
      </w:r>
      <w:r>
        <w:t>e Russe est la lan</w:t>
      </w:r>
      <w:r w:rsidR="0050412D">
        <w:t>gue officielle de cette alliance</w:t>
      </w:r>
      <w:r>
        <w:t xml:space="preserve">, les protocoles et les tactiques sont ceux de l’Armée rouge, le matériel lourd (Chars de combat, avions de guerre) ou léger (Fusils d’assaut) sont soviétiques. Il en résulte une remarquable </w:t>
      </w:r>
      <w:r>
        <w:lastRenderedPageBreak/>
        <w:t xml:space="preserve">interopérabilité des armées prosoviétiques. De ce fait, le </w:t>
      </w:r>
      <w:r w:rsidR="00E76E05">
        <w:t>« </w:t>
      </w:r>
      <w:r>
        <w:t>Pacte de Varsovie</w:t>
      </w:r>
      <w:r w:rsidR="00E76E05">
        <w:t> »</w:t>
      </w:r>
      <w:r>
        <w:t xml:space="preserve"> représente la forme la plus aboutie jusqu’à aujourd’hui d’une Europe de la défense. </w:t>
      </w:r>
      <w:r w:rsidR="00E76E05">
        <w:t xml:space="preserve">L’URSS organise aussi progressivement la coopération économique en Europe de l’Est. Le </w:t>
      </w:r>
      <w:r w:rsidR="00E76E05" w:rsidRPr="00E76E05">
        <w:rPr>
          <w:u w:val="single"/>
        </w:rPr>
        <w:t>C</w:t>
      </w:r>
      <w:r w:rsidR="00E76E05">
        <w:t>onseil d’</w:t>
      </w:r>
      <w:r w:rsidR="00E76E05" w:rsidRPr="00E76E05">
        <w:rPr>
          <w:u w:val="single"/>
        </w:rPr>
        <w:t>A</w:t>
      </w:r>
      <w:r w:rsidR="00E76E05">
        <w:t xml:space="preserve">ssistante </w:t>
      </w:r>
      <w:r w:rsidR="00E76E05" w:rsidRPr="00E76E05">
        <w:rPr>
          <w:u w:val="single"/>
        </w:rPr>
        <w:t>É</w:t>
      </w:r>
      <w:r w:rsidR="00E76E05">
        <w:t xml:space="preserve">conomique </w:t>
      </w:r>
      <w:r w:rsidR="00E76E05" w:rsidRPr="00E76E05">
        <w:rPr>
          <w:u w:val="single"/>
        </w:rPr>
        <w:t>M</w:t>
      </w:r>
      <w:r w:rsidR="00E76E05">
        <w:t xml:space="preserve">utuelle (CAEM) </w:t>
      </w:r>
      <w:r w:rsidR="00476FD0">
        <w:t xml:space="preserve">fonctionne essentiellement comme une </w:t>
      </w:r>
      <w:r w:rsidR="00476FD0" w:rsidRPr="009615A7">
        <w:rPr>
          <w:u w:val="single"/>
        </w:rPr>
        <w:t>D</w:t>
      </w:r>
      <w:r w:rsidR="00476FD0">
        <w:t xml:space="preserve">ivision </w:t>
      </w:r>
      <w:r w:rsidR="00476FD0" w:rsidRPr="009615A7">
        <w:rPr>
          <w:u w:val="single"/>
        </w:rPr>
        <w:t>I</w:t>
      </w:r>
      <w:r w:rsidR="00476FD0">
        <w:t xml:space="preserve">nternationale du </w:t>
      </w:r>
      <w:r w:rsidR="00476FD0" w:rsidRPr="009615A7">
        <w:rPr>
          <w:u w:val="single"/>
        </w:rPr>
        <w:t>T</w:t>
      </w:r>
      <w:r w:rsidR="00476FD0">
        <w:t>ravail (DIT) à l’échelle du « Bloc soviétique ». Les paie</w:t>
      </w:r>
      <w:r w:rsidR="0050412D">
        <w:t>ments sont effectués en rouble (</w:t>
      </w:r>
      <w:r w:rsidR="00476FD0">
        <w:t>la monnaie soviétique</w:t>
      </w:r>
      <w:r w:rsidR="0050412D">
        <w:t>)</w:t>
      </w:r>
      <w:r w:rsidR="00476FD0">
        <w:t xml:space="preserve">, parfois sous forme de </w:t>
      </w:r>
      <w:r w:rsidR="0050412D">
        <w:t>troc, comme pour les échanges du</w:t>
      </w:r>
      <w:r w:rsidR="00476FD0">
        <w:t xml:space="preserve"> sucre de Cuba con</w:t>
      </w:r>
      <w:r w:rsidR="0050412D">
        <w:t>tre le pétrole soviétique (</w:t>
      </w:r>
      <w:r w:rsidR="00476FD0">
        <w:t>1959</w:t>
      </w:r>
      <w:r w:rsidR="0050412D">
        <w:t>)</w:t>
      </w:r>
      <w:r w:rsidR="00476FD0">
        <w:t xml:space="preserve">. Association de régimes totalitaires, en faillite économique </w:t>
      </w:r>
      <w:r w:rsidR="00961592">
        <w:t>(1983, course aux armements)</w:t>
      </w:r>
      <w:r w:rsidR="00476FD0">
        <w:t>, l’Europe politique constituée autour de l’URSS ne survit pas à la libéralisation politique (</w:t>
      </w:r>
      <w:r w:rsidR="00476FD0" w:rsidRPr="00476FD0">
        <w:rPr>
          <w:i/>
        </w:rPr>
        <w:t>Glasnost</w:t>
      </w:r>
      <w:r w:rsidR="00476FD0">
        <w:t>) et économique (</w:t>
      </w:r>
      <w:r w:rsidR="00476FD0" w:rsidRPr="00476FD0">
        <w:rPr>
          <w:i/>
        </w:rPr>
        <w:t>Perestroïka</w:t>
      </w:r>
      <w:r w:rsidR="00476FD0">
        <w:t xml:space="preserve">) voulue par GORBATCHEV (1985-1991). Les révolutions de velours (1989 en </w:t>
      </w:r>
      <w:r w:rsidR="00476FD0" w:rsidRPr="00476FD0">
        <w:rPr>
          <w:u w:val="single"/>
        </w:rPr>
        <w:t>R</w:t>
      </w:r>
      <w:r w:rsidR="00476FD0">
        <w:t xml:space="preserve">épublique </w:t>
      </w:r>
      <w:r w:rsidR="00476FD0" w:rsidRPr="00476FD0">
        <w:rPr>
          <w:u w:val="single"/>
        </w:rPr>
        <w:t>D</w:t>
      </w:r>
      <w:r w:rsidR="00476FD0">
        <w:t xml:space="preserve">émocratique </w:t>
      </w:r>
      <w:r w:rsidR="00476FD0" w:rsidRPr="00476FD0">
        <w:rPr>
          <w:u w:val="single"/>
        </w:rPr>
        <w:t>A</w:t>
      </w:r>
      <w:r w:rsidR="00961592">
        <w:t>llemande, RDA</w:t>
      </w:r>
      <w:r w:rsidR="00476FD0">
        <w:t>) balaient en deux ans les régimes prosoviétiques. </w:t>
      </w:r>
      <w:r w:rsidR="00476FD0" w:rsidRPr="00476FD0">
        <w:rPr>
          <w:b/>
        </w:rPr>
        <w:t>À l’Ouest, les États-Unis favorisent la création d’OIG social-libérales qui renforcent la solidarité politique et économique entre leurs alliés européens</w:t>
      </w:r>
      <w:r w:rsidR="00476FD0">
        <w:t xml:space="preserve"> et éloignent ainsi la perspective de voir les démocraties européennes séduites par le modèle soviétique. À l’échelle continentale, le Conseil de l’Europe (qui intègre aussi les pays prosoviétique</w:t>
      </w:r>
      <w:r w:rsidR="009615A7">
        <w:t>s</w:t>
      </w:r>
      <w:r w:rsidR="00476FD0">
        <w:t xml:space="preserve"> et reste à ce jour la seule OIG continentale en Europe) fait la promotion des droits de l’Homme</w:t>
      </w:r>
      <w:r w:rsidR="00385B60">
        <w:t> : on lui doi</w:t>
      </w:r>
      <w:r w:rsidR="00961592">
        <w:t>t l’adoption</w:t>
      </w:r>
      <w:r w:rsidR="00385B60">
        <w:t xml:space="preserve"> de la </w:t>
      </w:r>
      <w:r w:rsidR="00385B60" w:rsidRPr="00385B60">
        <w:rPr>
          <w:u w:val="single"/>
        </w:rPr>
        <w:t>C</w:t>
      </w:r>
      <w:r w:rsidR="00385B60">
        <w:t xml:space="preserve">onvention </w:t>
      </w:r>
      <w:r w:rsidR="00385B60" w:rsidRPr="00385B60">
        <w:rPr>
          <w:u w:val="single"/>
        </w:rPr>
        <w:t>E</w:t>
      </w:r>
      <w:r w:rsidR="00385B60">
        <w:t xml:space="preserve">uropéenne des </w:t>
      </w:r>
      <w:r w:rsidR="00385B60" w:rsidRPr="00385B60">
        <w:rPr>
          <w:u w:val="single"/>
        </w:rPr>
        <w:t>D</w:t>
      </w:r>
      <w:r w:rsidR="00385B60">
        <w:t>roits de l’</w:t>
      </w:r>
      <w:r w:rsidR="00385B60" w:rsidRPr="00385B60">
        <w:rPr>
          <w:u w:val="single"/>
        </w:rPr>
        <w:t>H</w:t>
      </w:r>
      <w:r w:rsidR="00385B60">
        <w:t>omme (CEDH, 1950), la mise en place d’une Cour Européenne des Droits de l’Homme, et de la première assemblée parlementaire continentale en Europe. À l’échelle macro-régionale l’</w:t>
      </w:r>
      <w:r w:rsidR="00385B60" w:rsidRPr="00385B60">
        <w:rPr>
          <w:u w:val="single"/>
        </w:rPr>
        <w:t>O</w:t>
      </w:r>
      <w:r w:rsidR="00385B60">
        <w:t xml:space="preserve">rganisation </w:t>
      </w:r>
      <w:r w:rsidR="00385B60" w:rsidRPr="00385B60">
        <w:rPr>
          <w:u w:val="single"/>
        </w:rPr>
        <w:t>E</w:t>
      </w:r>
      <w:r w:rsidR="00385B60">
        <w:t xml:space="preserve">uropéenne de </w:t>
      </w:r>
      <w:r w:rsidR="00385B60" w:rsidRPr="00385B60">
        <w:rPr>
          <w:u w:val="single"/>
        </w:rPr>
        <w:t>C</w:t>
      </w:r>
      <w:r w:rsidR="00385B60">
        <w:t xml:space="preserve">oopération </w:t>
      </w:r>
      <w:r w:rsidR="00385B60" w:rsidRPr="00385B60">
        <w:rPr>
          <w:u w:val="single"/>
        </w:rPr>
        <w:t>É</w:t>
      </w:r>
      <w:r w:rsidR="00385B60">
        <w:t>conomique (OECE, 1948-1961) crée pour redistr</w:t>
      </w:r>
      <w:r w:rsidR="009615A7">
        <w:t>ibuer le « Plan Marshall » (1947</w:t>
      </w:r>
      <w:r w:rsidR="00385B60">
        <w:t>) est la première forme de construction politique supranationale en Europe de l’Ouest. L’</w:t>
      </w:r>
      <w:r w:rsidR="00385B60" w:rsidRPr="00385B60">
        <w:rPr>
          <w:u w:val="single"/>
        </w:rPr>
        <w:t>U</w:t>
      </w:r>
      <w:r w:rsidR="00385B60">
        <w:t>nion de l’</w:t>
      </w:r>
      <w:r w:rsidR="00385B60" w:rsidRPr="00385B60">
        <w:rPr>
          <w:u w:val="single"/>
        </w:rPr>
        <w:t>E</w:t>
      </w:r>
      <w:r w:rsidR="00385B60">
        <w:t>urope de l’</w:t>
      </w:r>
      <w:r w:rsidR="00385B60" w:rsidRPr="00385B60">
        <w:rPr>
          <w:u w:val="single"/>
        </w:rPr>
        <w:t>O</w:t>
      </w:r>
      <w:r w:rsidR="00385B60">
        <w:t>uest (1949</w:t>
      </w:r>
      <w:r w:rsidR="009615A7">
        <w:t>, UEO</w:t>
      </w:r>
      <w:r w:rsidR="00385B60">
        <w:t>), une des principales émanations du Congrès de La Haye (1948)</w:t>
      </w:r>
      <w:r w:rsidR="009615A7">
        <w:t>,</w:t>
      </w:r>
      <w:r w:rsidR="00385B60">
        <w:t xml:space="preserve"> est la première tentative de créer une Europe de la Défense</w:t>
      </w:r>
      <w:r w:rsidR="00961592">
        <w:t>. L’</w:t>
      </w:r>
      <w:r w:rsidR="00961592" w:rsidRPr="00961592">
        <w:rPr>
          <w:u w:val="single"/>
        </w:rPr>
        <w:t>O</w:t>
      </w:r>
      <w:r w:rsidR="00961592">
        <w:t xml:space="preserve">rganisation du </w:t>
      </w:r>
      <w:r w:rsidR="00961592" w:rsidRPr="00961592">
        <w:rPr>
          <w:u w:val="single"/>
        </w:rPr>
        <w:t>T</w:t>
      </w:r>
      <w:r w:rsidR="00961592">
        <w:t>raité de l’</w:t>
      </w:r>
      <w:r w:rsidR="00961592" w:rsidRPr="00961592">
        <w:rPr>
          <w:u w:val="single"/>
        </w:rPr>
        <w:t>A</w:t>
      </w:r>
      <w:r w:rsidR="00961592">
        <w:t xml:space="preserve">tlantique </w:t>
      </w:r>
      <w:r w:rsidR="00961592" w:rsidRPr="00961592">
        <w:rPr>
          <w:u w:val="single"/>
        </w:rPr>
        <w:t>N</w:t>
      </w:r>
      <w:r w:rsidR="00961592">
        <w:t>ord (OTAN, 1949), à l’échelle macro-régionale, instaure une Europe élargie (Turquie, Canada) de la défense, mais sous commandement américain</w:t>
      </w:r>
      <w:r w:rsidR="00385B60">
        <w:t>. À l’échelle régionale, le BENELUX (</w:t>
      </w:r>
      <w:r w:rsidR="00385B60" w:rsidRPr="00385B60">
        <w:rPr>
          <w:u w:val="single"/>
        </w:rPr>
        <w:t>Be</w:t>
      </w:r>
      <w:r w:rsidR="00385B60">
        <w:t xml:space="preserve">lgique, </w:t>
      </w:r>
      <w:r w:rsidR="00385B60" w:rsidRPr="00385B60">
        <w:rPr>
          <w:u w:val="single"/>
        </w:rPr>
        <w:t>Ne</w:t>
      </w:r>
      <w:r w:rsidR="00385B60">
        <w:t xml:space="preserve">derland et </w:t>
      </w:r>
      <w:r w:rsidR="00385B60" w:rsidRPr="00385B60">
        <w:rPr>
          <w:u w:val="single"/>
        </w:rPr>
        <w:t>Lux</w:t>
      </w:r>
      <w:r w:rsidR="00385B60">
        <w:t>embourg, 1948) est une ambitieuse association qui expérimente la libre circulation des hommes, des marchandises et des capitaux en abaissant drastiquement contrôles aux frontières et taxes. </w:t>
      </w:r>
    </w:p>
    <w:p w:rsidR="00385B60" w:rsidRPr="00CC0AF6" w:rsidRDefault="00385B60" w:rsidP="00FF4D61">
      <w:pPr>
        <w:jc w:val="both"/>
      </w:pPr>
      <w:r>
        <w:tab/>
      </w:r>
      <w:r w:rsidR="008A4331" w:rsidRPr="000F4C50">
        <w:rPr>
          <w:b/>
        </w:rPr>
        <w:t>C’est pourtant l’Europe communautaire qui va incarner le mieux la construction d’une Europe politique. </w:t>
      </w:r>
      <w:r w:rsidR="008A4331">
        <w:t>L</w:t>
      </w:r>
      <w:r w:rsidR="00103800">
        <w:t>’échec du</w:t>
      </w:r>
      <w:r w:rsidR="008A4331">
        <w:t xml:space="preserve"> Congrès de La Haye </w:t>
      </w:r>
      <w:r w:rsidR="00103800">
        <w:t xml:space="preserve">(1948) </w:t>
      </w:r>
      <w:r w:rsidR="008A4331">
        <w:t>donne aux fédéralistes une méthodologie : construire l’Europe « à petit pas », par des « réalisations concrètes »</w:t>
      </w:r>
      <w:r w:rsidR="00103800">
        <w:t>. L</w:t>
      </w:r>
      <w:r w:rsidR="008A4331">
        <w:t>a « Guerre froide » (1947-1991)</w:t>
      </w:r>
      <w:r w:rsidR="00103800">
        <w:t xml:space="preserve"> facilite</w:t>
      </w:r>
      <w:r w:rsidR="008A4331">
        <w:t xml:space="preserve"> l’arrivée au pouvoir à l’</w:t>
      </w:r>
      <w:r w:rsidR="00103800">
        <w:t xml:space="preserve">Ouest </w:t>
      </w:r>
      <w:r w:rsidR="008A4331">
        <w:t xml:space="preserve">de démocrates-chrétiens, porteurs d’un programme </w:t>
      </w:r>
      <w:r w:rsidR="00103800">
        <w:t>d</w:t>
      </w:r>
      <w:r w:rsidR="008A4331">
        <w:t>e démocratie politique et sociale, favorable</w:t>
      </w:r>
      <w:r w:rsidR="00103800">
        <w:t>s</w:t>
      </w:r>
      <w:r w:rsidR="008A4331">
        <w:t xml:space="preserve"> à la mise en place de </w:t>
      </w:r>
      <w:r w:rsidR="00103800">
        <w:t>« </w:t>
      </w:r>
      <w:r w:rsidR="008A4331">
        <w:t>l’É</w:t>
      </w:r>
      <w:r w:rsidR="00103800">
        <w:t>tat-</w:t>
      </w:r>
      <w:r w:rsidR="008A4331">
        <w:t>providence</w:t>
      </w:r>
      <w:r w:rsidR="00103800">
        <w:t> ». Libéralisme</w:t>
      </w:r>
      <w:r w:rsidR="008A4331">
        <w:t xml:space="preserve"> en économie,</w:t>
      </w:r>
      <w:r w:rsidR="00103800">
        <w:t xml:space="preserve"> libéralisme</w:t>
      </w:r>
      <w:r w:rsidR="008A4331">
        <w:t xml:space="preserve"> en politique, les deux marqueurs forts de la construction de l’Europe communautaire sont posés dans le « Message aux Européens » (Denis de ROUGEMONT, 1948) et dans la « Déclarati</w:t>
      </w:r>
      <w:r w:rsidR="00961592">
        <w:t>on SCHUMAN » (1950), qui</w:t>
      </w:r>
      <w:r w:rsidR="008A4331">
        <w:t xml:space="preserve"> inspire la création de la </w:t>
      </w:r>
      <w:r w:rsidR="008A4331" w:rsidRPr="00AF181C">
        <w:rPr>
          <w:u w:val="single"/>
        </w:rPr>
        <w:t>C</w:t>
      </w:r>
      <w:r w:rsidR="008A4331">
        <w:t xml:space="preserve">ommunauté </w:t>
      </w:r>
      <w:r w:rsidR="008A4331" w:rsidRPr="00AF181C">
        <w:rPr>
          <w:u w:val="single"/>
        </w:rPr>
        <w:t>E</w:t>
      </w:r>
      <w:r w:rsidR="008A4331">
        <w:t xml:space="preserve">uropéenne du </w:t>
      </w:r>
      <w:r w:rsidR="008A4331" w:rsidRPr="00AF181C">
        <w:rPr>
          <w:u w:val="single"/>
        </w:rPr>
        <w:t>C</w:t>
      </w:r>
      <w:r w:rsidR="008A4331">
        <w:t>harbon et de l’</w:t>
      </w:r>
      <w:r w:rsidR="008A4331" w:rsidRPr="00AF181C">
        <w:rPr>
          <w:u w:val="single"/>
        </w:rPr>
        <w:t>A</w:t>
      </w:r>
      <w:r w:rsidR="008A4331">
        <w:t>cier (CECA, 1950). </w:t>
      </w:r>
      <w:r w:rsidR="00AF181C">
        <w:t>La CECA permet la mise en commun des ressources stratégiques entre les grands ennemis d’hier (France et Allemagne dans un premier temps) et instaure une « Haute autorité » présidée par Jean MONNET, organisme supranational qui satisfait les vœux des fédéralistes. </w:t>
      </w:r>
      <w:r w:rsidR="00103800">
        <w:t>L</w:t>
      </w:r>
      <w:r w:rsidR="00BF595F">
        <w:t xml:space="preserve">e refus par la France (1954) de la </w:t>
      </w:r>
      <w:r w:rsidR="00BF595F" w:rsidRPr="00BF595F">
        <w:rPr>
          <w:u w:val="single"/>
        </w:rPr>
        <w:t>C</w:t>
      </w:r>
      <w:r w:rsidR="00BF595F">
        <w:t xml:space="preserve">ommunauté </w:t>
      </w:r>
      <w:r w:rsidR="00BF595F" w:rsidRPr="00BF595F">
        <w:rPr>
          <w:u w:val="single"/>
        </w:rPr>
        <w:t>E</w:t>
      </w:r>
      <w:r w:rsidR="00BF595F">
        <w:t xml:space="preserve">uropéenne de </w:t>
      </w:r>
      <w:r w:rsidR="00BF595F" w:rsidRPr="00BF595F">
        <w:rPr>
          <w:u w:val="single"/>
        </w:rPr>
        <w:t>D</w:t>
      </w:r>
      <w:r w:rsidR="00BF595F">
        <w:t>éfense (CED) montre que les résistances à l’idée européenne sont encore fortes. </w:t>
      </w:r>
      <w:r w:rsidR="00961592">
        <w:t>Paul-</w:t>
      </w:r>
      <w:r w:rsidR="00AF181C">
        <w:t>Henri SPAAK (Belgique), Konrad ADENAUER (</w:t>
      </w:r>
      <w:r w:rsidR="00AF181C" w:rsidRPr="00AF181C">
        <w:rPr>
          <w:u w:val="single"/>
        </w:rPr>
        <w:t>R</w:t>
      </w:r>
      <w:r w:rsidR="00AF181C">
        <w:t xml:space="preserve">épublique </w:t>
      </w:r>
      <w:r w:rsidR="00AF181C" w:rsidRPr="00AF181C">
        <w:rPr>
          <w:u w:val="single"/>
        </w:rPr>
        <w:t>F</w:t>
      </w:r>
      <w:r w:rsidR="00AF181C">
        <w:t>édérale d’</w:t>
      </w:r>
      <w:r w:rsidR="00AF181C" w:rsidRPr="00AF181C">
        <w:rPr>
          <w:u w:val="single"/>
        </w:rPr>
        <w:t>A</w:t>
      </w:r>
      <w:r w:rsidR="00AF181C">
        <w:t xml:space="preserve">llemagne, RFA), </w:t>
      </w:r>
      <w:r w:rsidR="00B07F87">
        <w:t xml:space="preserve">Joseph BECH (Luxembourg), Johan BEYEN (Pays-Bas), </w:t>
      </w:r>
      <w:r w:rsidR="00AF181C">
        <w:t>Alcide DE GASPERI (Italie) et Robert SCHUMAN (France) son</w:t>
      </w:r>
      <w:r w:rsidR="00785578">
        <w:t>t les</w:t>
      </w:r>
      <w:r w:rsidR="00AF181C">
        <w:t xml:space="preserve"> artisans de la signature des </w:t>
      </w:r>
      <w:r w:rsidR="00785578">
        <w:t>« </w:t>
      </w:r>
      <w:r w:rsidR="00AF181C">
        <w:t>Traités de Rome</w:t>
      </w:r>
      <w:r w:rsidR="00785578">
        <w:t> »</w:t>
      </w:r>
      <w:r w:rsidR="00AF181C">
        <w:t xml:space="preserve"> (1957) qui mettent en place l’</w:t>
      </w:r>
      <w:r w:rsidR="00B07F87">
        <w:t>Euratom</w:t>
      </w:r>
      <w:r w:rsidR="00AF181C">
        <w:t xml:space="preserve"> et la </w:t>
      </w:r>
      <w:r w:rsidR="00AF181C" w:rsidRPr="00AF181C">
        <w:rPr>
          <w:u w:val="single"/>
        </w:rPr>
        <w:t>C</w:t>
      </w:r>
      <w:r w:rsidR="00AF181C">
        <w:t xml:space="preserve">ommunauté </w:t>
      </w:r>
      <w:r w:rsidR="00AF181C" w:rsidRPr="00AF181C">
        <w:rPr>
          <w:u w:val="single"/>
        </w:rPr>
        <w:t>É</w:t>
      </w:r>
      <w:r w:rsidR="00AF181C">
        <w:t xml:space="preserve">conomique </w:t>
      </w:r>
      <w:r w:rsidR="00AF181C" w:rsidRPr="00AF181C">
        <w:rPr>
          <w:u w:val="single"/>
        </w:rPr>
        <w:t>E</w:t>
      </w:r>
      <w:r w:rsidR="00AF181C">
        <w:t>uropéenne (CEE, France, Allemagne, Italie et BENELUX). </w:t>
      </w:r>
      <w:r w:rsidR="00AF181C" w:rsidRPr="008A3EFE">
        <w:rPr>
          <w:b/>
        </w:rPr>
        <w:t xml:space="preserve">La CEE a pour objectif de renforcer la coopération </w:t>
      </w:r>
      <w:r w:rsidR="00785578" w:rsidRPr="008A3EFE">
        <w:rPr>
          <w:b/>
        </w:rPr>
        <w:t xml:space="preserve">et l’intégration </w:t>
      </w:r>
      <w:r w:rsidR="00AF181C" w:rsidRPr="008A3EFE">
        <w:rPr>
          <w:b/>
        </w:rPr>
        <w:t>économique</w:t>
      </w:r>
      <w:r w:rsidR="00785578" w:rsidRPr="008A3EFE">
        <w:rPr>
          <w:b/>
        </w:rPr>
        <w:t>s</w:t>
      </w:r>
      <w:r w:rsidR="00AF181C" w:rsidRPr="008A3EFE">
        <w:rPr>
          <w:b/>
        </w:rPr>
        <w:t xml:space="preserve"> entre les États membres et de mettre en place un </w:t>
      </w:r>
      <w:r w:rsidR="00B07F87">
        <w:rPr>
          <w:b/>
        </w:rPr>
        <w:t>« </w:t>
      </w:r>
      <w:r w:rsidR="00AF181C" w:rsidRPr="008A3EFE">
        <w:rPr>
          <w:b/>
        </w:rPr>
        <w:t>Marché commun</w:t>
      </w:r>
      <w:r w:rsidR="00B07F87">
        <w:rPr>
          <w:b/>
        </w:rPr>
        <w:t> »</w:t>
      </w:r>
      <w:r w:rsidR="00AF181C">
        <w:t xml:space="preserve">. La Commission </w:t>
      </w:r>
      <w:r w:rsidR="00785578">
        <w:t>européenne (Bruxelles)</w:t>
      </w:r>
      <w:r w:rsidR="00AF181C">
        <w:t xml:space="preserve"> est l’</w:t>
      </w:r>
      <w:r w:rsidR="00785578">
        <w:t>organe supranational même si l</w:t>
      </w:r>
      <w:r w:rsidR="00AF181C">
        <w:t xml:space="preserve">es commissaires </w:t>
      </w:r>
      <w:r w:rsidR="00785578">
        <w:t xml:space="preserve">sont </w:t>
      </w:r>
      <w:r w:rsidR="00AF181C">
        <w:t xml:space="preserve">nommés par les chefs d’États et de gouvernement </w:t>
      </w:r>
      <w:r w:rsidR="00785578">
        <w:t xml:space="preserve">et </w:t>
      </w:r>
      <w:r w:rsidR="00AF181C">
        <w:t>préservent l</w:t>
      </w:r>
      <w:r w:rsidR="00785578">
        <w:t>es volontés des unionistes. La Commission accompagne</w:t>
      </w:r>
      <w:r w:rsidR="00AF181C">
        <w:t xml:space="preserve"> </w:t>
      </w:r>
      <w:r w:rsidR="00B07F87">
        <w:t>« </w:t>
      </w:r>
      <w:r w:rsidR="00AF181C">
        <w:t>l’approfondissement</w:t>
      </w:r>
      <w:r w:rsidR="00B07F87">
        <w:t> »</w:t>
      </w:r>
      <w:r w:rsidR="00AF181C">
        <w:t xml:space="preserve"> </w:t>
      </w:r>
      <w:r w:rsidR="00B07F87">
        <w:t xml:space="preserve"> </w:t>
      </w:r>
      <w:r w:rsidR="00AF181C">
        <w:t>(Les délégations de compétences d</w:t>
      </w:r>
      <w:r w:rsidR="00B07F87">
        <w:t>es États vers la commission) et</w:t>
      </w:r>
      <w:r w:rsidR="00785578">
        <w:t xml:space="preserve"> </w:t>
      </w:r>
      <w:r w:rsidR="00B07F87">
        <w:t>« </w:t>
      </w:r>
      <w:r w:rsidR="00AF181C">
        <w:t>l’élargissement</w:t>
      </w:r>
      <w:r w:rsidR="00B07F87">
        <w:t> »</w:t>
      </w:r>
      <w:r w:rsidR="00AF181C">
        <w:t xml:space="preserve"> (L’agrandissement géographique de l’Europe communautaire). Aux 6 États fondateurs s’ajoutent les pays riverains de la Mer du Nord (</w:t>
      </w:r>
      <w:r w:rsidR="0075192E">
        <w:t xml:space="preserve">3 en </w:t>
      </w:r>
      <w:r w:rsidR="00AF181C">
        <w:t>1973) puis de l’arc méditerranéen (Grèce en 1981, péninsule ibérique en 1986). L’Europe politique s’incarne dans des politiques concrètes (</w:t>
      </w:r>
      <w:r w:rsidR="00AF181C" w:rsidRPr="00BF595F">
        <w:rPr>
          <w:u w:val="single"/>
        </w:rPr>
        <w:t>P</w:t>
      </w:r>
      <w:r w:rsidR="00AF181C">
        <w:t xml:space="preserve">olitique </w:t>
      </w:r>
      <w:r w:rsidR="00AF181C" w:rsidRPr="00BF595F">
        <w:rPr>
          <w:u w:val="single"/>
        </w:rPr>
        <w:t>A</w:t>
      </w:r>
      <w:r w:rsidR="00AF181C">
        <w:t xml:space="preserve">gricole </w:t>
      </w:r>
      <w:r w:rsidR="00AF181C" w:rsidRPr="00BF595F">
        <w:rPr>
          <w:u w:val="single"/>
        </w:rPr>
        <w:t>C</w:t>
      </w:r>
      <w:r w:rsidR="00AF181C">
        <w:t>ommune, PAC</w:t>
      </w:r>
      <w:r w:rsidR="00BF595F">
        <w:t xml:space="preserve"> en 1962</w:t>
      </w:r>
      <w:r w:rsidR="00AF181C">
        <w:t xml:space="preserve">, </w:t>
      </w:r>
      <w:r w:rsidR="00AF181C" w:rsidRPr="00BF595F">
        <w:rPr>
          <w:u w:val="single"/>
        </w:rPr>
        <w:t>F</w:t>
      </w:r>
      <w:r w:rsidR="00AF181C">
        <w:t xml:space="preserve">onds </w:t>
      </w:r>
      <w:r w:rsidR="00AF181C" w:rsidRPr="00BF595F">
        <w:rPr>
          <w:u w:val="single"/>
        </w:rPr>
        <w:t>E</w:t>
      </w:r>
      <w:r w:rsidR="00AF181C">
        <w:t xml:space="preserve">uropéen de </w:t>
      </w:r>
      <w:r w:rsidR="00AF181C" w:rsidRPr="00BF595F">
        <w:rPr>
          <w:u w:val="single"/>
        </w:rPr>
        <w:t>D</w:t>
      </w:r>
      <w:r w:rsidR="00AF181C" w:rsidRPr="00B07F87">
        <w:t>é</w:t>
      </w:r>
      <w:r w:rsidR="00AF181C">
        <w:t xml:space="preserve">veloppement </w:t>
      </w:r>
      <w:r w:rsidR="00B07F87" w:rsidRPr="00B07F87">
        <w:rPr>
          <w:u w:val="single"/>
        </w:rPr>
        <w:t>É</w:t>
      </w:r>
      <w:r w:rsidR="00B07F87">
        <w:t xml:space="preserve">conomique et </w:t>
      </w:r>
      <w:r w:rsidR="00AF181C" w:rsidRPr="00BF595F">
        <w:rPr>
          <w:u w:val="single"/>
        </w:rPr>
        <w:t>R</w:t>
      </w:r>
      <w:r w:rsidR="00785578">
        <w:t>égional</w:t>
      </w:r>
      <w:r w:rsidR="00AF181C">
        <w:t>, FEDER), et dans des symboles (Drapeau du Conseil de l’Europe, 9 mai déclaré jour de l’Europe, hymne européen l’</w:t>
      </w:r>
      <w:r w:rsidR="00AF181C" w:rsidRPr="00BF595F">
        <w:rPr>
          <w:i/>
        </w:rPr>
        <w:t>Ode à la joie</w:t>
      </w:r>
      <w:r w:rsidR="00AF181C">
        <w:t xml:space="preserve"> de SCHILLER sur une musique de BEETHOVEN). </w:t>
      </w:r>
      <w:r w:rsidR="0075192E">
        <w:t>La fusion des communautés</w:t>
      </w:r>
      <w:r w:rsidR="00785578">
        <w:t xml:space="preserve"> (I</w:t>
      </w:r>
      <w:r w:rsidR="0075192E">
        <w:t xml:space="preserve">ntégration de la CECA </w:t>
      </w:r>
      <w:r w:rsidR="00A23330">
        <w:t xml:space="preserve">et d’Euratom </w:t>
      </w:r>
      <w:r w:rsidR="0075192E">
        <w:t>dans la CEE, 1965) renforce la dynamique politique incarnée par la CEE</w:t>
      </w:r>
      <w:r w:rsidR="00A23330">
        <w:t>,</w:t>
      </w:r>
      <w:r w:rsidR="0075192E">
        <w:t xml:space="preserve"> qui s’impose progressivement comme la forme la plus ambitieuse et la plus réussie de l’idée européenne. Sous l’impulsion d’un </w:t>
      </w:r>
      <w:proofErr w:type="spellStart"/>
      <w:r w:rsidR="0075192E">
        <w:t>européeaniste</w:t>
      </w:r>
      <w:proofErr w:type="spellEnd"/>
      <w:r w:rsidR="0075192E">
        <w:t xml:space="preserve"> </w:t>
      </w:r>
      <w:r w:rsidR="0075192E">
        <w:lastRenderedPageBreak/>
        <w:t xml:space="preserve">convaincu, Jacques DELORS, président de la Commission européenne (1984-1995), les 12 signent l’Acte unique (1986) qui amorce le passage du marché commun </w:t>
      </w:r>
      <w:r w:rsidR="00A23330">
        <w:t xml:space="preserve">(Disparition des barrières douanières) </w:t>
      </w:r>
      <w:r w:rsidR="0075192E">
        <w:t>au marché unique</w:t>
      </w:r>
      <w:r w:rsidR="00A23330">
        <w:t xml:space="preserve"> (Libre circulation des capitaux, des biens, des personnes et des services)</w:t>
      </w:r>
      <w:r w:rsidR="0075192E">
        <w:t xml:space="preserve">, fait la promotion d’une Europe de plus en plus supranationale : c’est l’annonce du Traité de Maastricht (1992). Les dirigeants politiques européens ne sont pas touchés par la grâce européaniste : les « Chocs pétroliers » (1973-1974 et 1979), la stagflation (1975-1995), la désindustrialisation, la concurrence des pays asiatiques (et notamment du Japon) </w:t>
      </w:r>
      <w:r w:rsidR="00103800">
        <w:t xml:space="preserve">finissent par </w:t>
      </w:r>
      <w:r w:rsidR="00A23330">
        <w:t xml:space="preserve">les </w:t>
      </w:r>
      <w:r w:rsidR="00103800">
        <w:t>convaincre que l’Europe unie sera plus forte face aux aléas économiques. En dépit de</w:t>
      </w:r>
      <w:r w:rsidR="00A23330">
        <w:t xml:space="preserve"> l’extension des pouvoirs</w:t>
      </w:r>
      <w:r w:rsidR="00103800">
        <w:t xml:space="preserve"> du Parlement européen (1979, Strasbourg), l’Europe des démocraties reste très peu démocratique</w:t>
      </w:r>
      <w:r w:rsidR="00785578">
        <w:t>. E</w:t>
      </w:r>
      <w:r w:rsidR="00103800">
        <w:t>t les droits sociaux des peuples</w:t>
      </w:r>
      <w:r w:rsidR="00785578">
        <w:t>,</w:t>
      </w:r>
      <w:r w:rsidR="00103800">
        <w:t xml:space="preserve"> qui restent de la compétence des États, ne sont guère une préoccupation des élites de Bruxelles. </w:t>
      </w:r>
    </w:p>
    <w:p w:rsidR="005510EB" w:rsidRPr="00CC0AF6" w:rsidRDefault="005510EB" w:rsidP="005510EB">
      <w:pPr>
        <w:jc w:val="center"/>
        <w:rPr>
          <w:sz w:val="28"/>
          <w:szCs w:val="28"/>
        </w:rPr>
      </w:pPr>
      <w:r w:rsidRPr="00CC0AF6">
        <w:rPr>
          <w:sz w:val="28"/>
          <w:szCs w:val="28"/>
        </w:rPr>
        <w:t>*</w:t>
      </w:r>
      <w:r w:rsidRPr="00CC0AF6">
        <w:rPr>
          <w:sz w:val="28"/>
          <w:szCs w:val="28"/>
        </w:rPr>
        <w:tab/>
        <w:t>*</w:t>
      </w:r>
      <w:r w:rsidRPr="00CC0AF6">
        <w:rPr>
          <w:sz w:val="28"/>
          <w:szCs w:val="28"/>
        </w:rPr>
        <w:tab/>
        <w:t>*</w:t>
      </w:r>
    </w:p>
    <w:p w:rsidR="005510EB" w:rsidRPr="00CC0AF6" w:rsidRDefault="00312E1F" w:rsidP="001F4431">
      <w:pPr>
        <w:jc w:val="both"/>
      </w:pPr>
      <w:r w:rsidRPr="00CC0AF6">
        <w:tab/>
      </w:r>
      <w:r w:rsidR="009933EE">
        <w:tab/>
      </w:r>
      <w:r w:rsidR="00103800">
        <w:t>Passée de 6 à 12 membres, renforcée par son dynamisme économique et ses ambitions politiques, l’Europe communautaire à la veille de la signature du Traité de Maastricht (1992) semble plus puissante que jamais</w:t>
      </w:r>
      <w:r w:rsidR="00075FB1">
        <w:t>.</w:t>
      </w:r>
      <w:r w:rsidR="00A23330">
        <w:t> </w:t>
      </w:r>
      <w:r w:rsidR="002F3F58" w:rsidRPr="002F3F58">
        <w:rPr>
          <w:b/>
        </w:rPr>
        <w:t xml:space="preserve">La vision fédéraliste esquissée à La Haye </w:t>
      </w:r>
      <w:r w:rsidR="002F3F58">
        <w:rPr>
          <w:b/>
        </w:rPr>
        <w:t xml:space="preserve">(1948) </w:t>
      </w:r>
      <w:r w:rsidR="002F3F58" w:rsidRPr="002F3F58">
        <w:rPr>
          <w:b/>
        </w:rPr>
        <w:t>paraît avoir triomphé des égoïsmes nationaux</w:t>
      </w:r>
      <w:r w:rsidR="002F3F58">
        <w:t>. </w:t>
      </w:r>
      <w:r w:rsidR="00103800">
        <w:t>Pourtant, les peuples européens frappés par les délocalisations, le chômage et rebutés par la présentation excessivement techniciste des avancées européennes sont de moins en moins séduits par la construction européenne. </w:t>
      </w:r>
      <w:r w:rsidR="00075FB1">
        <w:t> </w:t>
      </w:r>
    </w:p>
    <w:p w:rsidR="00B16407" w:rsidRPr="00CC0AF6" w:rsidRDefault="00B16407" w:rsidP="001F4431">
      <w:pPr>
        <w:jc w:val="both"/>
      </w:pPr>
      <w:r w:rsidRPr="00CC0AF6">
        <w:t>© </w:t>
      </w:r>
      <w:r w:rsidRPr="00CC0AF6">
        <w:rPr>
          <w:b/>
        </w:rPr>
        <w:t>Erwan</w:t>
      </w:r>
      <w:r w:rsidRPr="00CC0AF6">
        <w:t xml:space="preserve"> BERTHO (Mai 2015</w:t>
      </w:r>
      <w:r w:rsidR="009615A7">
        <w:t>, révision Mai - Juin 2017</w:t>
      </w:r>
      <w:r w:rsidRPr="00CC0AF6">
        <w:t>)</w:t>
      </w:r>
    </w:p>
    <w:p w:rsidR="0063458B" w:rsidRDefault="00FF4D61" w:rsidP="001F4431">
      <w:pPr>
        <w:jc w:val="both"/>
      </w:pPr>
      <w:r>
        <w:t>Pour voir les sources, consultez hglycee.fr/Sources &amp; Ressources/ les sources</w:t>
      </w:r>
    </w:p>
    <w:p w:rsidR="001026DC" w:rsidRDefault="001026DC" w:rsidP="001026DC">
      <w:pPr>
        <w:jc w:val="both"/>
      </w:pPr>
      <w:r>
        <w:t xml:space="preserve">© Bibliographie, veille médiatique et synthèse établies par </w:t>
      </w:r>
      <w:r w:rsidRPr="00C45DB2">
        <w:rPr>
          <w:b/>
        </w:rPr>
        <w:t>Erwan</w:t>
      </w:r>
      <w:r>
        <w:t xml:space="preserve"> BERTHO (Mai 2015</w:t>
      </w:r>
      <w:r w:rsidR="00FF4D61">
        <w:t>, révision Mai &amp; Juin 2017</w:t>
      </w:r>
      <w:r>
        <w:t>)</w:t>
      </w:r>
    </w:p>
    <w:p w:rsidR="001026DC" w:rsidRDefault="001026DC" w:rsidP="001026DC">
      <w:pPr>
        <w:jc w:val="both"/>
      </w:pPr>
    </w:p>
    <w:p w:rsidR="000B311B" w:rsidRDefault="000B311B" w:rsidP="001F4431">
      <w:pPr>
        <w:jc w:val="both"/>
      </w:pPr>
    </w:p>
    <w:sectPr w:rsidR="000B311B" w:rsidSect="001F4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4431"/>
    <w:rsid w:val="00004E92"/>
    <w:rsid w:val="0001510D"/>
    <w:rsid w:val="00024C33"/>
    <w:rsid w:val="000567FD"/>
    <w:rsid w:val="00060BCD"/>
    <w:rsid w:val="00075FB1"/>
    <w:rsid w:val="00077FDD"/>
    <w:rsid w:val="000819AD"/>
    <w:rsid w:val="00091210"/>
    <w:rsid w:val="0009267B"/>
    <w:rsid w:val="000B2C20"/>
    <w:rsid w:val="000B311B"/>
    <w:rsid w:val="000B3139"/>
    <w:rsid w:val="000B7E68"/>
    <w:rsid w:val="000D2A0A"/>
    <w:rsid w:val="000E249A"/>
    <w:rsid w:val="000F253A"/>
    <w:rsid w:val="000F2928"/>
    <w:rsid w:val="000F4C50"/>
    <w:rsid w:val="00101FEC"/>
    <w:rsid w:val="001026DC"/>
    <w:rsid w:val="00103800"/>
    <w:rsid w:val="00103FE3"/>
    <w:rsid w:val="001120F7"/>
    <w:rsid w:val="00127AAD"/>
    <w:rsid w:val="00130F0A"/>
    <w:rsid w:val="00130FC2"/>
    <w:rsid w:val="001313B0"/>
    <w:rsid w:val="0014214A"/>
    <w:rsid w:val="00153371"/>
    <w:rsid w:val="001611E4"/>
    <w:rsid w:val="00162532"/>
    <w:rsid w:val="00172631"/>
    <w:rsid w:val="001739F6"/>
    <w:rsid w:val="00181B9E"/>
    <w:rsid w:val="001969B1"/>
    <w:rsid w:val="001A1C54"/>
    <w:rsid w:val="001C161A"/>
    <w:rsid w:val="001D2584"/>
    <w:rsid w:val="001D656A"/>
    <w:rsid w:val="001E1ABC"/>
    <w:rsid w:val="001F4431"/>
    <w:rsid w:val="001F64CA"/>
    <w:rsid w:val="00201CF1"/>
    <w:rsid w:val="00205647"/>
    <w:rsid w:val="00206AA7"/>
    <w:rsid w:val="00211D3F"/>
    <w:rsid w:val="002129D1"/>
    <w:rsid w:val="00230AB0"/>
    <w:rsid w:val="002357E4"/>
    <w:rsid w:val="00244254"/>
    <w:rsid w:val="00244BAE"/>
    <w:rsid w:val="00246A15"/>
    <w:rsid w:val="00251C06"/>
    <w:rsid w:val="002747BE"/>
    <w:rsid w:val="00284CB6"/>
    <w:rsid w:val="00294A0D"/>
    <w:rsid w:val="0029506B"/>
    <w:rsid w:val="002C58E0"/>
    <w:rsid w:val="002E36F2"/>
    <w:rsid w:val="002E3EE3"/>
    <w:rsid w:val="002F3F58"/>
    <w:rsid w:val="002F46AB"/>
    <w:rsid w:val="002F61B2"/>
    <w:rsid w:val="00312E1F"/>
    <w:rsid w:val="0031368F"/>
    <w:rsid w:val="0031532E"/>
    <w:rsid w:val="003157B5"/>
    <w:rsid w:val="003178D1"/>
    <w:rsid w:val="00326D7A"/>
    <w:rsid w:val="00331C6E"/>
    <w:rsid w:val="003335F4"/>
    <w:rsid w:val="00342B71"/>
    <w:rsid w:val="00371C5D"/>
    <w:rsid w:val="00373298"/>
    <w:rsid w:val="00385B60"/>
    <w:rsid w:val="003A1574"/>
    <w:rsid w:val="003B0580"/>
    <w:rsid w:val="003B36EB"/>
    <w:rsid w:val="003D007D"/>
    <w:rsid w:val="004029D3"/>
    <w:rsid w:val="00407F28"/>
    <w:rsid w:val="00423896"/>
    <w:rsid w:val="00423ADA"/>
    <w:rsid w:val="004638F9"/>
    <w:rsid w:val="00465CDD"/>
    <w:rsid w:val="004665E4"/>
    <w:rsid w:val="00475F78"/>
    <w:rsid w:val="00476FD0"/>
    <w:rsid w:val="00490449"/>
    <w:rsid w:val="004931D3"/>
    <w:rsid w:val="004A188B"/>
    <w:rsid w:val="004B17B5"/>
    <w:rsid w:val="004B66B6"/>
    <w:rsid w:val="004D7BCD"/>
    <w:rsid w:val="004E01F8"/>
    <w:rsid w:val="004F20EA"/>
    <w:rsid w:val="0050412D"/>
    <w:rsid w:val="005066AB"/>
    <w:rsid w:val="005237E2"/>
    <w:rsid w:val="00527E90"/>
    <w:rsid w:val="005464A6"/>
    <w:rsid w:val="005510EB"/>
    <w:rsid w:val="005661C2"/>
    <w:rsid w:val="005748B3"/>
    <w:rsid w:val="00577A59"/>
    <w:rsid w:val="00584F18"/>
    <w:rsid w:val="00594F14"/>
    <w:rsid w:val="005A07C4"/>
    <w:rsid w:val="005A3234"/>
    <w:rsid w:val="005A5956"/>
    <w:rsid w:val="005A65FF"/>
    <w:rsid w:val="005B779E"/>
    <w:rsid w:val="005E5D0C"/>
    <w:rsid w:val="005F0D33"/>
    <w:rsid w:val="005F4E33"/>
    <w:rsid w:val="005F6EEF"/>
    <w:rsid w:val="006016FC"/>
    <w:rsid w:val="00606EFA"/>
    <w:rsid w:val="00625BE0"/>
    <w:rsid w:val="0063458B"/>
    <w:rsid w:val="00642D21"/>
    <w:rsid w:val="00647D71"/>
    <w:rsid w:val="00653F12"/>
    <w:rsid w:val="00656BF4"/>
    <w:rsid w:val="00665622"/>
    <w:rsid w:val="00665E56"/>
    <w:rsid w:val="0068288D"/>
    <w:rsid w:val="0069055C"/>
    <w:rsid w:val="006918DA"/>
    <w:rsid w:val="006A4C22"/>
    <w:rsid w:val="006A59EB"/>
    <w:rsid w:val="006B04AE"/>
    <w:rsid w:val="006C46F8"/>
    <w:rsid w:val="006E2DE7"/>
    <w:rsid w:val="006E32AE"/>
    <w:rsid w:val="006E3BCD"/>
    <w:rsid w:val="006E48BD"/>
    <w:rsid w:val="00723A2F"/>
    <w:rsid w:val="00724E04"/>
    <w:rsid w:val="00746A66"/>
    <w:rsid w:val="0075192E"/>
    <w:rsid w:val="00752DEF"/>
    <w:rsid w:val="007550D5"/>
    <w:rsid w:val="007714BB"/>
    <w:rsid w:val="00785578"/>
    <w:rsid w:val="00791D71"/>
    <w:rsid w:val="00796BDA"/>
    <w:rsid w:val="007A0C11"/>
    <w:rsid w:val="007B4163"/>
    <w:rsid w:val="007B4ACD"/>
    <w:rsid w:val="007D0110"/>
    <w:rsid w:val="007D4B6F"/>
    <w:rsid w:val="008142DB"/>
    <w:rsid w:val="00817CF8"/>
    <w:rsid w:val="0082169B"/>
    <w:rsid w:val="00842FCC"/>
    <w:rsid w:val="008450B5"/>
    <w:rsid w:val="00852E9C"/>
    <w:rsid w:val="00863977"/>
    <w:rsid w:val="00867ECB"/>
    <w:rsid w:val="008834FD"/>
    <w:rsid w:val="00897B75"/>
    <w:rsid w:val="008A3EFE"/>
    <w:rsid w:val="008A4331"/>
    <w:rsid w:val="008A55BB"/>
    <w:rsid w:val="008B35F0"/>
    <w:rsid w:val="008B76D2"/>
    <w:rsid w:val="008C0015"/>
    <w:rsid w:val="008E107D"/>
    <w:rsid w:val="008F382A"/>
    <w:rsid w:val="008F4CFD"/>
    <w:rsid w:val="008F5B15"/>
    <w:rsid w:val="00907A7D"/>
    <w:rsid w:val="0091123A"/>
    <w:rsid w:val="009140DD"/>
    <w:rsid w:val="009168DF"/>
    <w:rsid w:val="00923089"/>
    <w:rsid w:val="00926A31"/>
    <w:rsid w:val="0093723D"/>
    <w:rsid w:val="009379AE"/>
    <w:rsid w:val="009430BE"/>
    <w:rsid w:val="00954D53"/>
    <w:rsid w:val="00961592"/>
    <w:rsid w:val="009615A7"/>
    <w:rsid w:val="009714C5"/>
    <w:rsid w:val="00972E89"/>
    <w:rsid w:val="009818D6"/>
    <w:rsid w:val="00981EF8"/>
    <w:rsid w:val="0098419F"/>
    <w:rsid w:val="0098742C"/>
    <w:rsid w:val="009933EE"/>
    <w:rsid w:val="00997AA5"/>
    <w:rsid w:val="009A3470"/>
    <w:rsid w:val="009B0CAA"/>
    <w:rsid w:val="009C3C89"/>
    <w:rsid w:val="009D570B"/>
    <w:rsid w:val="009E4AA4"/>
    <w:rsid w:val="009F305E"/>
    <w:rsid w:val="009F443B"/>
    <w:rsid w:val="00A02E87"/>
    <w:rsid w:val="00A0758C"/>
    <w:rsid w:val="00A13AED"/>
    <w:rsid w:val="00A13E62"/>
    <w:rsid w:val="00A23330"/>
    <w:rsid w:val="00A36EEE"/>
    <w:rsid w:val="00A42474"/>
    <w:rsid w:val="00A51356"/>
    <w:rsid w:val="00A51E06"/>
    <w:rsid w:val="00A63302"/>
    <w:rsid w:val="00A85A81"/>
    <w:rsid w:val="00AA38E6"/>
    <w:rsid w:val="00AB3D37"/>
    <w:rsid w:val="00AB6A3B"/>
    <w:rsid w:val="00AB7ADF"/>
    <w:rsid w:val="00AC06CB"/>
    <w:rsid w:val="00AC552F"/>
    <w:rsid w:val="00AC57E5"/>
    <w:rsid w:val="00AD05AE"/>
    <w:rsid w:val="00AD55DD"/>
    <w:rsid w:val="00AF181C"/>
    <w:rsid w:val="00AF3584"/>
    <w:rsid w:val="00AF5700"/>
    <w:rsid w:val="00AF6D82"/>
    <w:rsid w:val="00B02A48"/>
    <w:rsid w:val="00B07F87"/>
    <w:rsid w:val="00B13DAA"/>
    <w:rsid w:val="00B16407"/>
    <w:rsid w:val="00B16EF1"/>
    <w:rsid w:val="00B265D2"/>
    <w:rsid w:val="00B271AE"/>
    <w:rsid w:val="00B410E6"/>
    <w:rsid w:val="00B423AA"/>
    <w:rsid w:val="00B425CB"/>
    <w:rsid w:val="00B44DFA"/>
    <w:rsid w:val="00B45BE5"/>
    <w:rsid w:val="00B51FE3"/>
    <w:rsid w:val="00B522E5"/>
    <w:rsid w:val="00B609E4"/>
    <w:rsid w:val="00B62F6C"/>
    <w:rsid w:val="00B6483F"/>
    <w:rsid w:val="00B84000"/>
    <w:rsid w:val="00B91199"/>
    <w:rsid w:val="00BB6A7B"/>
    <w:rsid w:val="00BC2465"/>
    <w:rsid w:val="00BD30D3"/>
    <w:rsid w:val="00BF0BB7"/>
    <w:rsid w:val="00BF1EDB"/>
    <w:rsid w:val="00BF595F"/>
    <w:rsid w:val="00C05C95"/>
    <w:rsid w:val="00C53AE6"/>
    <w:rsid w:val="00C55148"/>
    <w:rsid w:val="00C57B82"/>
    <w:rsid w:val="00C753A2"/>
    <w:rsid w:val="00C8466B"/>
    <w:rsid w:val="00C90D97"/>
    <w:rsid w:val="00CB3853"/>
    <w:rsid w:val="00CB7D92"/>
    <w:rsid w:val="00CC0AF6"/>
    <w:rsid w:val="00CC57C7"/>
    <w:rsid w:val="00CC6F06"/>
    <w:rsid w:val="00CC7DF5"/>
    <w:rsid w:val="00CD4482"/>
    <w:rsid w:val="00CE47FB"/>
    <w:rsid w:val="00CF18CD"/>
    <w:rsid w:val="00CF7810"/>
    <w:rsid w:val="00D20090"/>
    <w:rsid w:val="00D27F67"/>
    <w:rsid w:val="00D44B6E"/>
    <w:rsid w:val="00D474C2"/>
    <w:rsid w:val="00D50388"/>
    <w:rsid w:val="00D57C0B"/>
    <w:rsid w:val="00D64740"/>
    <w:rsid w:val="00D65537"/>
    <w:rsid w:val="00D65C41"/>
    <w:rsid w:val="00D65EF5"/>
    <w:rsid w:val="00D74DAD"/>
    <w:rsid w:val="00D85EFB"/>
    <w:rsid w:val="00D96F82"/>
    <w:rsid w:val="00DA4BB8"/>
    <w:rsid w:val="00DB729D"/>
    <w:rsid w:val="00DE4A98"/>
    <w:rsid w:val="00DF06A5"/>
    <w:rsid w:val="00DF4D96"/>
    <w:rsid w:val="00DF541E"/>
    <w:rsid w:val="00E04D48"/>
    <w:rsid w:val="00E07076"/>
    <w:rsid w:val="00E214C5"/>
    <w:rsid w:val="00E36AEB"/>
    <w:rsid w:val="00E43868"/>
    <w:rsid w:val="00E46226"/>
    <w:rsid w:val="00E5077F"/>
    <w:rsid w:val="00E54E89"/>
    <w:rsid w:val="00E62947"/>
    <w:rsid w:val="00E63682"/>
    <w:rsid w:val="00E665BC"/>
    <w:rsid w:val="00E76E05"/>
    <w:rsid w:val="00EA1B8F"/>
    <w:rsid w:val="00EA67BD"/>
    <w:rsid w:val="00EB3444"/>
    <w:rsid w:val="00EC65D4"/>
    <w:rsid w:val="00EF0289"/>
    <w:rsid w:val="00F00A1A"/>
    <w:rsid w:val="00F018F8"/>
    <w:rsid w:val="00F40D88"/>
    <w:rsid w:val="00F462F4"/>
    <w:rsid w:val="00F622E2"/>
    <w:rsid w:val="00F772B8"/>
    <w:rsid w:val="00F83C8F"/>
    <w:rsid w:val="00F86B33"/>
    <w:rsid w:val="00F900D1"/>
    <w:rsid w:val="00FA7B7A"/>
    <w:rsid w:val="00FC1CC6"/>
    <w:rsid w:val="00FD1DC7"/>
    <w:rsid w:val="00FD29D5"/>
    <w:rsid w:val="00FE5E98"/>
    <w:rsid w:val="00FF2D0C"/>
    <w:rsid w:val="00FF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33FE6-95D7-4FC8-8C87-F4E5686F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3</Pages>
  <Words>1702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berth25e</cp:lastModifiedBy>
  <cp:revision>201</cp:revision>
  <dcterms:created xsi:type="dcterms:W3CDTF">2014-07-04T11:19:00Z</dcterms:created>
  <dcterms:modified xsi:type="dcterms:W3CDTF">2017-05-31T13:24:00Z</dcterms:modified>
</cp:coreProperties>
</file>