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5DF" w:rsidRPr="00561141" w:rsidRDefault="006F45DF" w:rsidP="00561141">
      <w:pPr>
        <w:spacing w:after="0"/>
        <w:jc w:val="center"/>
        <w:rPr>
          <w:sz w:val="24"/>
          <w:szCs w:val="24"/>
        </w:rPr>
      </w:pPr>
    </w:p>
    <w:p w:rsidR="00561141" w:rsidRPr="00E92C16" w:rsidRDefault="00642AD3" w:rsidP="00E92C16">
      <w:pPr>
        <w:spacing w:after="0"/>
        <w:jc w:val="center"/>
        <w:rPr>
          <w:b/>
          <w:sz w:val="24"/>
          <w:szCs w:val="24"/>
        </w:rPr>
      </w:pPr>
      <w:r w:rsidRPr="00561141">
        <w:rPr>
          <w:b/>
          <w:sz w:val="24"/>
          <w:szCs w:val="24"/>
        </w:rPr>
        <w:t>Le continent africain : contrastes de développement et inégale intégration dans la mondialisation</w:t>
      </w:r>
    </w:p>
    <w:p w:rsidR="00642AD3" w:rsidRDefault="00642AD3" w:rsidP="00642AD3">
      <w:pPr>
        <w:spacing w:after="0"/>
        <w:jc w:val="both"/>
      </w:pPr>
    </w:p>
    <w:p w:rsidR="006F45DF" w:rsidRPr="005439FD" w:rsidRDefault="001E5998" w:rsidP="001E5998">
      <w:pPr>
        <w:pStyle w:val="Paragraphedeliste"/>
        <w:numPr>
          <w:ilvl w:val="0"/>
          <w:numId w:val="10"/>
        </w:numPr>
        <w:spacing w:after="0"/>
        <w:jc w:val="both"/>
        <w:rPr>
          <w:b/>
        </w:rPr>
      </w:pPr>
      <w:r w:rsidRPr="005439FD">
        <w:rPr>
          <w:b/>
        </w:rPr>
        <w:t>Des trajectoires nationales de développement contrastées</w:t>
      </w:r>
    </w:p>
    <w:p w:rsidR="001E5998" w:rsidRDefault="001E5998" w:rsidP="001E5998">
      <w:pPr>
        <w:spacing w:after="0"/>
        <w:jc w:val="both"/>
      </w:pPr>
    </w:p>
    <w:p w:rsidR="001E5998" w:rsidRDefault="001E5998" w:rsidP="00561141">
      <w:pPr>
        <w:spacing w:after="0"/>
        <w:ind w:left="1068"/>
        <w:jc w:val="both"/>
      </w:pPr>
      <w:r w:rsidRPr="00F97479">
        <w:rPr>
          <w:b/>
        </w:rPr>
        <w:t>Etats émergents</w:t>
      </w:r>
      <w:r>
        <w:t xml:space="preserve">. Ces Etats en croissance rapide ont développé une économie diversifiée. Une partie importante de la population est sortie de la pauvreté et rejoint les rangs de la classe moyenne. De réels investissements ont été réalisés afin d’attirer les investisseurs (infrastructures de communication, quartiers d’affaires) et d’améliorer les conditions de vie du plus grand nombre </w:t>
      </w:r>
      <w:r w:rsidR="00F97479">
        <w:t>(IDH compris entre 0,6 et 0,75) mais</w:t>
      </w:r>
      <w:r>
        <w:t xml:space="preserve"> les inégalités restent fortes. </w:t>
      </w:r>
    </w:p>
    <w:p w:rsidR="001E5998" w:rsidRDefault="001E5998" w:rsidP="001E5998">
      <w:pPr>
        <w:spacing w:after="0"/>
        <w:jc w:val="both"/>
      </w:pPr>
    </w:p>
    <w:p w:rsidR="001E5998" w:rsidRDefault="001E5998" w:rsidP="00561141">
      <w:pPr>
        <w:spacing w:after="0"/>
        <w:ind w:left="1068"/>
        <w:jc w:val="both"/>
      </w:pPr>
      <w:r w:rsidRPr="00F97479">
        <w:rPr>
          <w:b/>
        </w:rPr>
        <w:t>Etats dont la croissance dépend de l’exportation d’une ou de plusieurs matières premières</w:t>
      </w:r>
      <w:r w:rsidR="00F97479">
        <w:rPr>
          <w:b/>
        </w:rPr>
        <w:t>.</w:t>
      </w:r>
      <w:r w:rsidRPr="00F97479">
        <w:rPr>
          <w:b/>
        </w:rPr>
        <w:t xml:space="preserve"> </w:t>
      </w:r>
      <w:r w:rsidR="000F7C9A">
        <w:t>Les fruits de la croissance économique ne servent pas toujours à la mise en œuvre de politiques de développement. Ces Etats sont dépendants des cours des matières premières. Ils ne parviennent pas véritablement à amorcer une trajectoire de développement.</w:t>
      </w:r>
    </w:p>
    <w:p w:rsidR="00561141" w:rsidRDefault="00561141" w:rsidP="00561141">
      <w:pPr>
        <w:spacing w:after="0"/>
        <w:ind w:left="1068"/>
        <w:jc w:val="both"/>
      </w:pPr>
    </w:p>
    <w:p w:rsidR="000F7C9A" w:rsidRDefault="000F7C9A" w:rsidP="00561141">
      <w:pPr>
        <w:spacing w:after="0"/>
        <w:ind w:left="1068"/>
        <w:jc w:val="both"/>
      </w:pPr>
      <w:r w:rsidRPr="00F97479">
        <w:rPr>
          <w:b/>
        </w:rPr>
        <w:t>Etat</w:t>
      </w:r>
      <w:r w:rsidR="00F97479">
        <w:rPr>
          <w:b/>
        </w:rPr>
        <w:t>s</w:t>
      </w:r>
      <w:r w:rsidRPr="00F97479">
        <w:rPr>
          <w:b/>
        </w:rPr>
        <w:t xml:space="preserve"> </w:t>
      </w:r>
      <w:r w:rsidR="005439FD" w:rsidRPr="00F97479">
        <w:rPr>
          <w:b/>
        </w:rPr>
        <w:t>en faible croissance économique souvent classés parmi les Pays les Moins Avancés</w:t>
      </w:r>
      <w:r w:rsidR="005439FD">
        <w:t>.</w:t>
      </w:r>
      <w:r>
        <w:t xml:space="preserve"> L’essentiel de la population demeure pauvre et vulnérable (maladies).</w:t>
      </w:r>
    </w:p>
    <w:p w:rsidR="000F7C9A" w:rsidRDefault="000F7C9A" w:rsidP="001E5998">
      <w:pPr>
        <w:spacing w:after="0"/>
        <w:jc w:val="both"/>
      </w:pPr>
    </w:p>
    <w:p w:rsidR="000F7C9A" w:rsidRDefault="000F7C9A" w:rsidP="00561141">
      <w:pPr>
        <w:spacing w:after="0"/>
        <w:ind w:left="1068"/>
        <w:jc w:val="both"/>
      </w:pPr>
      <w:r w:rsidRPr="00F97479">
        <w:rPr>
          <w:b/>
        </w:rPr>
        <w:t>Etat</w:t>
      </w:r>
      <w:r w:rsidR="00F97479" w:rsidRPr="00F97479">
        <w:rPr>
          <w:b/>
        </w:rPr>
        <w:t>s</w:t>
      </w:r>
      <w:r w:rsidRPr="00F97479">
        <w:rPr>
          <w:b/>
        </w:rPr>
        <w:t xml:space="preserve"> failli</w:t>
      </w:r>
      <w:r w:rsidR="00F97479" w:rsidRPr="00F97479">
        <w:rPr>
          <w:b/>
        </w:rPr>
        <w:t>s</w:t>
      </w:r>
      <w:r w:rsidRPr="00F97479">
        <w:rPr>
          <w:b/>
        </w:rPr>
        <w:t xml:space="preserve"> ou Etat</w:t>
      </w:r>
      <w:r w:rsidR="00F97479" w:rsidRPr="00F97479">
        <w:rPr>
          <w:b/>
        </w:rPr>
        <w:t>s</w:t>
      </w:r>
      <w:r w:rsidRPr="00F97479">
        <w:rPr>
          <w:b/>
        </w:rPr>
        <w:t xml:space="preserve"> marqué</w:t>
      </w:r>
      <w:r w:rsidR="00F97479" w:rsidRPr="00F97479">
        <w:rPr>
          <w:b/>
        </w:rPr>
        <w:t>s</w:t>
      </w:r>
      <w:r w:rsidRPr="00F97479">
        <w:rPr>
          <w:b/>
        </w:rPr>
        <w:t xml:space="preserve"> par des conflits récurrents</w:t>
      </w:r>
      <w:r>
        <w:t xml:space="preserve">. </w:t>
      </w:r>
    </w:p>
    <w:p w:rsidR="001E5998" w:rsidRDefault="001E5998" w:rsidP="001E5998">
      <w:pPr>
        <w:spacing w:after="0"/>
        <w:jc w:val="both"/>
      </w:pPr>
    </w:p>
    <w:p w:rsidR="001E5998" w:rsidRPr="005439FD" w:rsidRDefault="000F7C9A" w:rsidP="000F7C9A">
      <w:pPr>
        <w:pStyle w:val="Paragraphedeliste"/>
        <w:numPr>
          <w:ilvl w:val="0"/>
          <w:numId w:val="10"/>
        </w:numPr>
        <w:spacing w:after="0"/>
        <w:jc w:val="both"/>
        <w:rPr>
          <w:b/>
        </w:rPr>
      </w:pPr>
      <w:r w:rsidRPr="005439FD">
        <w:rPr>
          <w:b/>
        </w:rPr>
        <w:t>Une inégale intégration à la mondialisation</w:t>
      </w:r>
    </w:p>
    <w:p w:rsidR="000F7C9A" w:rsidRDefault="000F7C9A" w:rsidP="000F7C9A">
      <w:pPr>
        <w:spacing w:after="0"/>
        <w:jc w:val="both"/>
      </w:pPr>
    </w:p>
    <w:p w:rsidR="000F7C9A" w:rsidRDefault="000F7C9A" w:rsidP="00561141">
      <w:pPr>
        <w:ind w:left="708"/>
        <w:jc w:val="both"/>
      </w:pPr>
      <w:r>
        <w:t xml:space="preserve"> </w:t>
      </w:r>
      <w:r w:rsidRPr="00F97479">
        <w:rPr>
          <w:b/>
        </w:rPr>
        <w:t>Métropoles d’envergure internationale</w:t>
      </w:r>
      <w:r>
        <w:t xml:space="preserve">. </w:t>
      </w:r>
      <w:r w:rsidRPr="00C66E21">
        <w:t>Ces aires métro</w:t>
      </w:r>
      <w:r w:rsidR="00F97479">
        <w:t>politaines en expansion polarise</w:t>
      </w:r>
      <w:r w:rsidRPr="00C66E21">
        <w:t>nt des espaces économiques dynamiques à l’échelle n</w:t>
      </w:r>
      <w:r w:rsidR="00F97479">
        <w:t>ationale et régionale et exercen</w:t>
      </w:r>
      <w:r w:rsidRPr="00C66E21">
        <w:t>t dans certains secteurs un rôle structurant à l’échelle mondiale. Elles accueillent des sièges sociaux de certains FTN. </w:t>
      </w:r>
    </w:p>
    <w:p w:rsidR="000F7C9A" w:rsidRDefault="000F7C9A" w:rsidP="00561141">
      <w:pPr>
        <w:ind w:left="708"/>
        <w:jc w:val="both"/>
      </w:pPr>
      <w:r w:rsidRPr="00F97479">
        <w:rPr>
          <w:b/>
        </w:rPr>
        <w:t>Métropoles d’envergure continentale</w:t>
      </w:r>
      <w:r>
        <w:t xml:space="preserve">. </w:t>
      </w:r>
    </w:p>
    <w:p w:rsidR="000F7C9A" w:rsidRDefault="000F7C9A" w:rsidP="00561141">
      <w:pPr>
        <w:ind w:left="708"/>
        <w:jc w:val="both"/>
      </w:pPr>
      <w:r w:rsidRPr="00F97479">
        <w:rPr>
          <w:b/>
        </w:rPr>
        <w:t>Zone Industrialo-Portuaire</w:t>
      </w:r>
      <w:r w:rsidR="00587D2E">
        <w:rPr>
          <w:b/>
        </w:rPr>
        <w:t xml:space="preserve"> (parfois assortie d’une Zone Franche)</w:t>
      </w:r>
      <w:r>
        <w:t xml:space="preserve"> connectant l’Afrique aux routes du commerce maritime mondial.</w:t>
      </w:r>
    </w:p>
    <w:p w:rsidR="000F7C9A" w:rsidRDefault="005439FD" w:rsidP="00561141">
      <w:pPr>
        <w:ind w:left="708"/>
        <w:jc w:val="both"/>
      </w:pPr>
      <w:r w:rsidRPr="00F97479">
        <w:rPr>
          <w:b/>
        </w:rPr>
        <w:t>Bassins d’exploitation / de production de matières premières</w:t>
      </w:r>
      <w:r>
        <w:t xml:space="preserve"> exportées dans le monde entier (pétrole, uranium, coton, minerais, café, cacao).</w:t>
      </w:r>
    </w:p>
    <w:p w:rsidR="005439FD" w:rsidRDefault="005439FD" w:rsidP="00561141">
      <w:pPr>
        <w:ind w:left="708"/>
        <w:jc w:val="both"/>
      </w:pPr>
      <w:r w:rsidRPr="00F97479">
        <w:rPr>
          <w:b/>
        </w:rPr>
        <w:t>Investissements Directs à l’Etranger</w:t>
      </w:r>
      <w:r>
        <w:t xml:space="preserve"> (ils proviennent des Etats de la Triade mais également des pays émergents). </w:t>
      </w:r>
    </w:p>
    <w:p w:rsidR="005439FD" w:rsidRDefault="005439FD" w:rsidP="00561141">
      <w:pPr>
        <w:ind w:left="708"/>
        <w:jc w:val="both"/>
      </w:pPr>
      <w:r w:rsidRPr="00F97479">
        <w:rPr>
          <w:b/>
        </w:rPr>
        <w:t>Flux de migrants</w:t>
      </w:r>
      <w:r>
        <w:t xml:space="preserve"> (qualifiés et non qualifiés).</w:t>
      </w:r>
    </w:p>
    <w:p w:rsidR="00F97479" w:rsidRDefault="005439FD" w:rsidP="00561141">
      <w:pPr>
        <w:ind w:left="708"/>
        <w:jc w:val="both"/>
        <w:rPr>
          <w:szCs w:val="20"/>
        </w:rPr>
      </w:pPr>
      <w:r w:rsidRPr="00F97479">
        <w:rPr>
          <w:b/>
          <w:szCs w:val="20"/>
        </w:rPr>
        <w:t>Flux de matières premières agricoles et minières, flux stratégiques de pétrole et de gaz naturel</w:t>
      </w:r>
      <w:r w:rsidRPr="00C66E21">
        <w:rPr>
          <w:szCs w:val="20"/>
        </w:rPr>
        <w:t>. </w:t>
      </w:r>
    </w:p>
    <w:p w:rsidR="00E92C16" w:rsidRDefault="00E92C16" w:rsidP="00E92C16">
      <w:pPr>
        <w:jc w:val="both"/>
        <w:rPr>
          <w:noProof/>
          <w:lang w:eastAsia="fr-FR"/>
        </w:rPr>
      </w:pPr>
    </w:p>
    <w:p w:rsidR="00E92C16" w:rsidRPr="00A92C01" w:rsidRDefault="00E92C16" w:rsidP="00E92C16">
      <w:pPr>
        <w:spacing w:after="0"/>
        <w:jc w:val="both"/>
        <w:rPr>
          <w:b/>
        </w:rPr>
      </w:pPr>
      <w:r>
        <w:rPr>
          <w:b/>
        </w:rPr>
        <w:t>Sources (pour classer les Etats) :</w:t>
      </w:r>
    </w:p>
    <w:p w:rsidR="00E92C16" w:rsidRDefault="00E92C16" w:rsidP="00E92C16">
      <w:pPr>
        <w:spacing w:after="0"/>
        <w:jc w:val="both"/>
      </w:pPr>
    </w:p>
    <w:p w:rsidR="00E92C16" w:rsidRPr="00A92C01" w:rsidRDefault="00E92C16" w:rsidP="00E92C16">
      <w:pPr>
        <w:pStyle w:val="Paragraphedeliste"/>
        <w:numPr>
          <w:ilvl w:val="0"/>
          <w:numId w:val="11"/>
        </w:numPr>
        <w:spacing w:after="0"/>
        <w:jc w:val="both"/>
        <w:rPr>
          <w:lang w:val="en-US"/>
        </w:rPr>
      </w:pPr>
      <w:r w:rsidRPr="00A92C01">
        <w:rPr>
          <w:lang w:val="en-US"/>
        </w:rPr>
        <w:t xml:space="preserve">Fragile State Index (Fund For Peace) </w:t>
      </w:r>
      <w:hyperlink r:id="rId7" w:history="1">
        <w:r w:rsidRPr="00A92C01">
          <w:rPr>
            <w:rStyle w:val="Lienhypertexte"/>
            <w:lang w:val="en-US"/>
          </w:rPr>
          <w:t>https://fundforpeace.org/2019/04/10/fragile-states-index-2019/</w:t>
        </w:r>
      </w:hyperlink>
      <w:r w:rsidRPr="00A92C01">
        <w:rPr>
          <w:lang w:val="en-US"/>
        </w:rPr>
        <w:t xml:space="preserve"> </w:t>
      </w:r>
    </w:p>
    <w:p w:rsidR="00E92C16" w:rsidRPr="00EE2E9E" w:rsidRDefault="00E92C16" w:rsidP="00E92C16">
      <w:pPr>
        <w:pStyle w:val="Paragraphedeliste"/>
        <w:numPr>
          <w:ilvl w:val="0"/>
          <w:numId w:val="11"/>
        </w:numPr>
        <w:spacing w:after="0"/>
        <w:jc w:val="both"/>
      </w:pPr>
      <w:r w:rsidRPr="00EE2E9E">
        <w:t xml:space="preserve">PMA (CNUCED) </w:t>
      </w:r>
      <w:hyperlink r:id="rId8" w:history="1">
        <w:r w:rsidRPr="00EE2E9E">
          <w:rPr>
            <w:rStyle w:val="Lienhypertexte"/>
          </w:rPr>
          <w:t>https://unctad.org/fr/Pages/PressRelease.aspx?OriginalVersionID=486</w:t>
        </w:r>
      </w:hyperlink>
      <w:r w:rsidRPr="00EE2E9E">
        <w:t xml:space="preserve">  et le rapport complet </w:t>
      </w:r>
      <w:hyperlink r:id="rId9" w:history="1">
        <w:r w:rsidRPr="00570732">
          <w:rPr>
            <w:rStyle w:val="Lienhypertexte"/>
          </w:rPr>
          <w:t>https://unctad.org/en/PublicationsLibrary/ldcr2018_en.pdf</w:t>
        </w:r>
      </w:hyperlink>
      <w:r>
        <w:t xml:space="preserve"> </w:t>
      </w:r>
    </w:p>
    <w:p w:rsidR="00E92C16" w:rsidRDefault="00E92C16" w:rsidP="00E92C16">
      <w:pPr>
        <w:pStyle w:val="Paragraphedeliste"/>
        <w:numPr>
          <w:ilvl w:val="0"/>
          <w:numId w:val="11"/>
        </w:numPr>
        <w:spacing w:after="0"/>
        <w:jc w:val="both"/>
      </w:pPr>
      <w:r w:rsidRPr="00EE2E9E">
        <w:t>“</w:t>
      </w:r>
      <w:r>
        <w:t>L</w:t>
      </w:r>
      <w:r w:rsidRPr="00EE2E9E">
        <w:t xml:space="preserve">’émergence africaine existe-t-elle </w:t>
      </w:r>
      <w:r>
        <w:t>v</w:t>
      </w:r>
      <w:r w:rsidRPr="00EE2E9E">
        <w:t xml:space="preserve">raiment” in </w:t>
      </w:r>
      <w:r w:rsidRPr="00A92C01">
        <w:rPr>
          <w:i/>
        </w:rPr>
        <w:t>Le Monde</w:t>
      </w:r>
      <w:r w:rsidRPr="00EE2E9E">
        <w:t xml:space="preserve"> </w:t>
      </w:r>
      <w:r>
        <w:t xml:space="preserve">4 juillet 2018. </w:t>
      </w:r>
      <w:hyperlink r:id="rId10" w:history="1">
        <w:r w:rsidRPr="00570732">
          <w:rPr>
            <w:rStyle w:val="Lienhypertexte"/>
          </w:rPr>
          <w:t>https://www.lemonde.fr/afrique/article/2018/07/04/l-emergence-africaine-existe-t-elle-vraiment_5325764_3212.html</w:t>
        </w:r>
      </w:hyperlink>
      <w:r>
        <w:t xml:space="preserve"> </w:t>
      </w:r>
    </w:p>
    <w:p w:rsidR="00E92C16" w:rsidRPr="00EE2E9E" w:rsidRDefault="00E92C16" w:rsidP="00E92C16">
      <w:pPr>
        <w:pStyle w:val="Paragraphedeliste"/>
        <w:numPr>
          <w:ilvl w:val="0"/>
          <w:numId w:val="11"/>
        </w:numPr>
        <w:spacing w:after="0"/>
        <w:jc w:val="both"/>
      </w:pPr>
      <w:r>
        <w:t xml:space="preserve">Perspectives économiques en Afrique (BAD) </w:t>
      </w:r>
      <w:hyperlink r:id="rId11" w:history="1">
        <w:r w:rsidRPr="00570732">
          <w:rPr>
            <w:rStyle w:val="Lienhypertexte"/>
          </w:rPr>
          <w:t>https://www.afdb.org/fileadmin/uploads/afdb/Documents/Publications/2019AEO/AEO_2019-FR.pdf</w:t>
        </w:r>
      </w:hyperlink>
      <w:r>
        <w:t xml:space="preserve"> </w:t>
      </w:r>
    </w:p>
    <w:p w:rsidR="00E92C16" w:rsidRDefault="00E92C16" w:rsidP="00561141">
      <w:pPr>
        <w:ind w:left="708"/>
        <w:jc w:val="both"/>
        <w:rPr>
          <w:noProof/>
          <w:lang w:eastAsia="fr-FR"/>
        </w:rPr>
      </w:pPr>
    </w:p>
    <w:p w:rsidR="003A0490" w:rsidRDefault="003A0490" w:rsidP="001E5998">
      <w:pPr>
        <w:spacing w:after="0"/>
        <w:jc w:val="both"/>
      </w:pPr>
      <w:bookmarkStart w:id="0" w:name="_GoBack"/>
      <w:bookmarkEnd w:id="0"/>
      <w:r>
        <w:rPr>
          <w:noProof/>
          <w:lang w:eastAsia="fr-FR"/>
        </w:rPr>
        <w:drawing>
          <wp:inline distT="0" distB="0" distL="0" distR="0">
            <wp:extent cx="6905100" cy="818975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2038" cy="8197979"/>
                    </a:xfrm>
                    <a:prstGeom prst="rect">
                      <a:avLst/>
                    </a:prstGeom>
                    <a:noFill/>
                    <a:ln>
                      <a:noFill/>
                    </a:ln>
                  </pic:spPr>
                </pic:pic>
              </a:graphicData>
            </a:graphic>
          </wp:inline>
        </w:drawing>
      </w:r>
    </w:p>
    <w:p w:rsidR="00E92C16" w:rsidRDefault="00E92C16" w:rsidP="001E5998">
      <w:pPr>
        <w:spacing w:after="0"/>
        <w:jc w:val="both"/>
      </w:pPr>
    </w:p>
    <w:p w:rsidR="00E92C16" w:rsidRDefault="00E92C16" w:rsidP="001E5998">
      <w:pPr>
        <w:spacing w:after="0"/>
        <w:jc w:val="both"/>
      </w:pPr>
    </w:p>
    <w:p w:rsidR="00E92C16" w:rsidRDefault="00E92C16" w:rsidP="001E5998">
      <w:pPr>
        <w:spacing w:after="0"/>
        <w:jc w:val="both"/>
      </w:pPr>
    </w:p>
    <w:p w:rsidR="00E92C16" w:rsidRDefault="00E92C16" w:rsidP="001E5998">
      <w:pPr>
        <w:spacing w:after="0"/>
        <w:jc w:val="both"/>
      </w:pPr>
    </w:p>
    <w:p w:rsidR="00E92C16" w:rsidRDefault="00E92C16" w:rsidP="001E5998">
      <w:pPr>
        <w:spacing w:after="0"/>
        <w:jc w:val="both"/>
      </w:pPr>
    </w:p>
    <w:p w:rsidR="00E92C16" w:rsidRDefault="00E92C16" w:rsidP="001E5998">
      <w:pPr>
        <w:spacing w:after="0"/>
        <w:jc w:val="both"/>
      </w:pPr>
      <w:r w:rsidRPr="00E92C16">
        <w:lastRenderedPageBreak/>
        <w:drawing>
          <wp:inline distT="0" distB="0" distL="0" distR="0">
            <wp:extent cx="6645910" cy="7882339"/>
            <wp:effectExtent l="19050" t="0" r="254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7882339"/>
                    </a:xfrm>
                    <a:prstGeom prst="rect">
                      <a:avLst/>
                    </a:prstGeom>
                    <a:noFill/>
                    <a:ln>
                      <a:noFill/>
                    </a:ln>
                  </pic:spPr>
                </pic:pic>
              </a:graphicData>
            </a:graphic>
          </wp:inline>
        </w:drawing>
      </w:r>
    </w:p>
    <w:sectPr w:rsidR="00E92C16" w:rsidSect="00561141">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428" w:rsidRDefault="00A90428" w:rsidP="00A90428">
      <w:pPr>
        <w:spacing w:after="0" w:line="240" w:lineRule="auto"/>
      </w:pPr>
      <w:r>
        <w:separator/>
      </w:r>
    </w:p>
  </w:endnote>
  <w:endnote w:type="continuationSeparator" w:id="0">
    <w:p w:rsidR="00A90428" w:rsidRDefault="00A90428" w:rsidP="00A90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593258"/>
      <w:docPartObj>
        <w:docPartGallery w:val="Page Numbers (Bottom of Page)"/>
        <w:docPartUnique/>
      </w:docPartObj>
    </w:sdtPr>
    <w:sdtContent>
      <w:p w:rsidR="00A90428" w:rsidRDefault="00B318AC">
        <w:pPr>
          <w:pStyle w:val="Pieddepage"/>
          <w:jc w:val="center"/>
        </w:pPr>
        <w:r>
          <w:fldChar w:fldCharType="begin"/>
        </w:r>
        <w:r w:rsidR="00A90428">
          <w:instrText>PAGE   \* MERGEFORMAT</w:instrText>
        </w:r>
        <w:r>
          <w:fldChar w:fldCharType="separate"/>
        </w:r>
        <w:r w:rsidR="00E92C16">
          <w:rPr>
            <w:noProof/>
          </w:rPr>
          <w:t>2</w:t>
        </w:r>
        <w:r>
          <w:fldChar w:fldCharType="end"/>
        </w:r>
      </w:p>
    </w:sdtContent>
  </w:sdt>
  <w:p w:rsidR="00A90428" w:rsidRDefault="00A904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428" w:rsidRDefault="00A90428" w:rsidP="00A90428">
      <w:pPr>
        <w:spacing w:after="0" w:line="240" w:lineRule="auto"/>
      </w:pPr>
      <w:r>
        <w:separator/>
      </w:r>
    </w:p>
  </w:footnote>
  <w:footnote w:type="continuationSeparator" w:id="0">
    <w:p w:rsidR="00A90428" w:rsidRDefault="00A90428" w:rsidP="00A90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35F"/>
    <w:multiLevelType w:val="hybridMultilevel"/>
    <w:tmpl w:val="0ECE68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507AF8"/>
    <w:multiLevelType w:val="hybridMultilevel"/>
    <w:tmpl w:val="18B06C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0067093"/>
    <w:multiLevelType w:val="hybridMultilevel"/>
    <w:tmpl w:val="3E780FAA"/>
    <w:lvl w:ilvl="0" w:tplc="782A54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9F5148"/>
    <w:multiLevelType w:val="hybridMultilevel"/>
    <w:tmpl w:val="41AA9F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EF54269"/>
    <w:multiLevelType w:val="hybridMultilevel"/>
    <w:tmpl w:val="2660AF8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243B34AC"/>
    <w:multiLevelType w:val="hybridMultilevel"/>
    <w:tmpl w:val="9BBE45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6F4F1D"/>
    <w:multiLevelType w:val="hybridMultilevel"/>
    <w:tmpl w:val="9118CC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7">
    <w:nsid w:val="3B1017BF"/>
    <w:multiLevelType w:val="hybridMultilevel"/>
    <w:tmpl w:val="0A026A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CEC12B2"/>
    <w:multiLevelType w:val="hybridMultilevel"/>
    <w:tmpl w:val="39FE4E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028271A"/>
    <w:multiLevelType w:val="hybridMultilevel"/>
    <w:tmpl w:val="A484DED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C6F21CE"/>
    <w:multiLevelType w:val="hybridMultilevel"/>
    <w:tmpl w:val="C096F1A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9"/>
  </w:num>
  <w:num w:numId="5">
    <w:abstractNumId w:val="4"/>
  </w:num>
  <w:num w:numId="6">
    <w:abstractNumId w:val="6"/>
  </w:num>
  <w:num w:numId="7">
    <w:abstractNumId w:val="1"/>
  </w:num>
  <w:num w:numId="8">
    <w:abstractNumId w:val="7"/>
  </w:num>
  <w:num w:numId="9">
    <w:abstractNumId w:val="3"/>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C3072D"/>
    <w:rsid w:val="000F7C9A"/>
    <w:rsid w:val="001E5998"/>
    <w:rsid w:val="00396150"/>
    <w:rsid w:val="003A0490"/>
    <w:rsid w:val="005439FD"/>
    <w:rsid w:val="00561141"/>
    <w:rsid w:val="00587D2E"/>
    <w:rsid w:val="00642AD3"/>
    <w:rsid w:val="006E14C0"/>
    <w:rsid w:val="006F45DF"/>
    <w:rsid w:val="00787E91"/>
    <w:rsid w:val="008A026C"/>
    <w:rsid w:val="00A90428"/>
    <w:rsid w:val="00B318AC"/>
    <w:rsid w:val="00C3072D"/>
    <w:rsid w:val="00C66E21"/>
    <w:rsid w:val="00D154AE"/>
    <w:rsid w:val="00D31254"/>
    <w:rsid w:val="00DB4AB9"/>
    <w:rsid w:val="00E92C16"/>
    <w:rsid w:val="00F14CB0"/>
    <w:rsid w:val="00F35554"/>
    <w:rsid w:val="00F974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1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2AD3"/>
    <w:pPr>
      <w:spacing w:after="200" w:line="276" w:lineRule="auto"/>
      <w:ind w:left="720"/>
      <w:contextualSpacing/>
    </w:pPr>
    <w:rPr>
      <w:rFonts w:eastAsiaTheme="minorEastAsia"/>
      <w:lang w:eastAsia="fr-FR"/>
    </w:rPr>
  </w:style>
  <w:style w:type="paragraph" w:styleId="Sansinterligne">
    <w:name w:val="No Spacing"/>
    <w:uiPriority w:val="1"/>
    <w:qFormat/>
    <w:rsid w:val="00F35554"/>
    <w:pPr>
      <w:spacing w:after="0" w:line="240" w:lineRule="auto"/>
    </w:pPr>
  </w:style>
  <w:style w:type="paragraph" w:styleId="En-tte">
    <w:name w:val="header"/>
    <w:basedOn w:val="Normal"/>
    <w:link w:val="En-tteCar"/>
    <w:uiPriority w:val="99"/>
    <w:unhideWhenUsed/>
    <w:rsid w:val="00A90428"/>
    <w:pPr>
      <w:tabs>
        <w:tab w:val="center" w:pos="4536"/>
        <w:tab w:val="right" w:pos="9072"/>
      </w:tabs>
      <w:spacing w:after="0" w:line="240" w:lineRule="auto"/>
    </w:pPr>
  </w:style>
  <w:style w:type="character" w:customStyle="1" w:styleId="En-tteCar">
    <w:name w:val="En-tête Car"/>
    <w:basedOn w:val="Policepardfaut"/>
    <w:link w:val="En-tte"/>
    <w:uiPriority w:val="99"/>
    <w:rsid w:val="00A90428"/>
  </w:style>
  <w:style w:type="paragraph" w:styleId="Pieddepage">
    <w:name w:val="footer"/>
    <w:basedOn w:val="Normal"/>
    <w:link w:val="PieddepageCar"/>
    <w:uiPriority w:val="99"/>
    <w:unhideWhenUsed/>
    <w:rsid w:val="00A904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0428"/>
  </w:style>
  <w:style w:type="paragraph" w:styleId="Textedebulles">
    <w:name w:val="Balloon Text"/>
    <w:basedOn w:val="Normal"/>
    <w:link w:val="TextedebullesCar"/>
    <w:uiPriority w:val="99"/>
    <w:semiHidden/>
    <w:unhideWhenUsed/>
    <w:rsid w:val="00F974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7479"/>
    <w:rPr>
      <w:rFonts w:ascii="Tahoma" w:hAnsi="Tahoma" w:cs="Tahoma"/>
      <w:sz w:val="16"/>
      <w:szCs w:val="16"/>
    </w:rPr>
  </w:style>
  <w:style w:type="character" w:styleId="Lienhypertexte">
    <w:name w:val="Hyperlink"/>
    <w:basedOn w:val="Policepardfaut"/>
    <w:uiPriority w:val="99"/>
    <w:unhideWhenUsed/>
    <w:rsid w:val="00E92C1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unctad.org/fr/Pages/PressRelease.aspx?OriginalVersionID=48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undforpeace.org/2019/04/10/fragile-states-index-2019/"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fdb.org/fileadmin/uploads/afdb/Documents/Publications/2019AEO/AEO_2019-F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monde.fr/afrique/article/2018/07/04/l-emergence-africaine-existe-t-elle-vraiment_5325764_3212.html" TargetMode="External"/><Relationship Id="rId4" Type="http://schemas.openxmlformats.org/officeDocument/2006/relationships/webSettings" Target="webSettings.xml"/><Relationship Id="rId9" Type="http://schemas.openxmlformats.org/officeDocument/2006/relationships/hyperlink" Target="https://unctad.org/en/PublicationsLibrary/ldcr2018_en.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2694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kosso28r</cp:lastModifiedBy>
  <cp:revision>2</cp:revision>
  <cp:lastPrinted>2020-03-16T10:44:00Z</cp:lastPrinted>
  <dcterms:created xsi:type="dcterms:W3CDTF">2020-03-16T10:44:00Z</dcterms:created>
  <dcterms:modified xsi:type="dcterms:W3CDTF">2020-03-16T10:44:00Z</dcterms:modified>
</cp:coreProperties>
</file>