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87" w:rsidRPr="001F0B88" w:rsidRDefault="001F0B88" w:rsidP="001F0B88">
      <w:pPr>
        <w:jc w:val="center"/>
        <w:rPr>
          <w:b/>
          <w:color w:val="385623" w:themeColor="accent6" w:themeShade="80"/>
        </w:rPr>
      </w:pPr>
      <w:r w:rsidRPr="001F0B88">
        <w:rPr>
          <w:b/>
          <w:color w:val="385623" w:themeColor="accent6" w:themeShade="80"/>
        </w:rPr>
        <w:t>REPÈRES DE GÉOGRAPHIE</w:t>
      </w:r>
    </w:p>
    <w:p w:rsidR="001F0B88" w:rsidRPr="001F0B88" w:rsidRDefault="001F0B88" w:rsidP="001F0B88">
      <w:pPr>
        <w:jc w:val="center"/>
        <w:rPr>
          <w:color w:val="385623" w:themeColor="accent6" w:themeShade="80"/>
          <w:sz w:val="32"/>
          <w:szCs w:val="32"/>
        </w:rPr>
      </w:pPr>
      <w:r w:rsidRPr="001F0B88">
        <w:rPr>
          <w:color w:val="385623" w:themeColor="accent6" w:themeShade="80"/>
          <w:sz w:val="32"/>
          <w:szCs w:val="32"/>
        </w:rPr>
        <w:t>Les indicateurs statistiques de la richesse et du développement</w:t>
      </w:r>
    </w:p>
    <w:p w:rsidR="001F0B88" w:rsidRPr="006D7E44" w:rsidRDefault="006D7E44" w:rsidP="006D7E44">
      <w:pPr>
        <w:jc w:val="center"/>
        <w:rPr>
          <w:b/>
          <w:color w:val="385623" w:themeColor="accent6" w:themeShade="80"/>
          <w:sz w:val="28"/>
          <w:szCs w:val="28"/>
        </w:rPr>
      </w:pPr>
      <w:r w:rsidRPr="006D7E44">
        <w:rPr>
          <w:b/>
          <w:color w:val="385623" w:themeColor="accent6" w:themeShade="80"/>
          <w:sz w:val="28"/>
          <w:szCs w:val="28"/>
        </w:rPr>
        <w:t>1.</w:t>
      </w:r>
      <w:r>
        <w:rPr>
          <w:b/>
          <w:color w:val="385623" w:themeColor="accent6" w:themeShade="80"/>
          <w:sz w:val="28"/>
          <w:szCs w:val="28"/>
        </w:rPr>
        <w:t xml:space="preserve"> </w:t>
      </w:r>
      <w:r w:rsidR="00EA57E3">
        <w:rPr>
          <w:b/>
          <w:color w:val="385623" w:themeColor="accent6" w:themeShade="80"/>
          <w:sz w:val="28"/>
          <w:szCs w:val="28"/>
        </w:rPr>
        <w:t>Le P</w:t>
      </w:r>
      <w:r w:rsidR="001F0B88" w:rsidRPr="006D7E44">
        <w:rPr>
          <w:b/>
          <w:color w:val="385623" w:themeColor="accent6" w:themeShade="80"/>
          <w:sz w:val="28"/>
          <w:szCs w:val="28"/>
        </w:rPr>
        <w:t>roduit Intérieur Brut (PIB, 2018)</w:t>
      </w:r>
    </w:p>
    <w:p w:rsidR="006D7E44" w:rsidRPr="006D7E44" w:rsidRDefault="006D7E44" w:rsidP="006D7E44">
      <w:pPr>
        <w:jc w:val="center"/>
        <w:rPr>
          <w:b/>
          <w:color w:val="385623" w:themeColor="accent6" w:themeShade="80"/>
          <w:sz w:val="24"/>
          <w:szCs w:val="24"/>
        </w:rPr>
      </w:pPr>
      <w:r w:rsidRPr="006D7E44">
        <w:rPr>
          <w:b/>
          <w:color w:val="385623" w:themeColor="accent6" w:themeShade="80"/>
          <w:sz w:val="24"/>
          <w:szCs w:val="24"/>
        </w:rPr>
        <w:t>1.1. Le Produit Intérieur Brut et Produit Intérieur Brut par habitant en classement par rang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F0B88" w:rsidRPr="001F0B88" w:rsidTr="00340593">
        <w:tc>
          <w:tcPr>
            <w:tcW w:w="2614" w:type="dxa"/>
            <w:shd w:val="clear" w:color="auto" w:fill="C5E0B3" w:themeFill="accent6" w:themeFillTint="66"/>
            <w:vAlign w:val="center"/>
          </w:tcPr>
          <w:p w:rsidR="00616F68" w:rsidRDefault="00616F68" w:rsidP="00340593">
            <w:pPr>
              <w:jc w:val="center"/>
              <w:rPr>
                <w:b/>
                <w:color w:val="385623" w:themeColor="accent6" w:themeShade="80"/>
              </w:rPr>
            </w:pPr>
          </w:p>
          <w:p w:rsidR="001F0B88" w:rsidRDefault="001F0B88" w:rsidP="00340593">
            <w:pPr>
              <w:jc w:val="center"/>
              <w:rPr>
                <w:b/>
                <w:color w:val="385623" w:themeColor="accent6" w:themeShade="80"/>
              </w:rPr>
            </w:pPr>
            <w:r w:rsidRPr="001F0B88">
              <w:rPr>
                <w:b/>
                <w:color w:val="385623" w:themeColor="accent6" w:themeShade="80"/>
              </w:rPr>
              <w:t>R</w:t>
            </w:r>
            <w:r w:rsidR="0047120C">
              <w:rPr>
                <w:b/>
                <w:color w:val="385623" w:themeColor="accent6" w:themeShade="80"/>
              </w:rPr>
              <w:t>ang mondia</w:t>
            </w:r>
            <w:r w:rsidR="00A73861">
              <w:rPr>
                <w:b/>
                <w:color w:val="385623" w:themeColor="accent6" w:themeShade="80"/>
              </w:rPr>
              <w:t>l</w:t>
            </w:r>
            <w:bookmarkStart w:id="0" w:name="_GoBack"/>
            <w:bookmarkEnd w:id="0"/>
          </w:p>
          <w:p w:rsidR="00616F68" w:rsidRPr="001F0B88" w:rsidRDefault="00616F68" w:rsidP="00340593">
            <w:pPr>
              <w:jc w:val="center"/>
              <w:rPr>
                <w:b/>
                <w:color w:val="385623" w:themeColor="accent6" w:themeShade="80"/>
              </w:rPr>
            </w:pPr>
          </w:p>
        </w:tc>
        <w:tc>
          <w:tcPr>
            <w:tcW w:w="2614" w:type="dxa"/>
            <w:shd w:val="clear" w:color="auto" w:fill="C5E0B3" w:themeFill="accent6" w:themeFillTint="66"/>
            <w:vAlign w:val="center"/>
          </w:tcPr>
          <w:p w:rsidR="001F0B88" w:rsidRPr="001F0B88" w:rsidRDefault="001F0B88" w:rsidP="00340593">
            <w:pPr>
              <w:jc w:val="center"/>
              <w:rPr>
                <w:b/>
                <w:color w:val="385623" w:themeColor="accent6" w:themeShade="80"/>
              </w:rPr>
            </w:pPr>
            <w:r w:rsidRPr="001F0B88">
              <w:rPr>
                <w:b/>
                <w:color w:val="385623" w:themeColor="accent6" w:themeShade="80"/>
              </w:rPr>
              <w:t>États</w:t>
            </w:r>
          </w:p>
        </w:tc>
        <w:tc>
          <w:tcPr>
            <w:tcW w:w="2614" w:type="dxa"/>
            <w:shd w:val="clear" w:color="auto" w:fill="C5E0B3" w:themeFill="accent6" w:themeFillTint="66"/>
            <w:vAlign w:val="center"/>
          </w:tcPr>
          <w:p w:rsidR="001F0B88" w:rsidRDefault="001F0B88" w:rsidP="00340593">
            <w:pPr>
              <w:jc w:val="center"/>
              <w:rPr>
                <w:b/>
                <w:color w:val="385623" w:themeColor="accent6" w:themeShade="80"/>
              </w:rPr>
            </w:pPr>
            <w:r w:rsidRPr="001F0B88">
              <w:rPr>
                <w:b/>
                <w:color w:val="385623" w:themeColor="accent6" w:themeShade="80"/>
              </w:rPr>
              <w:t>PIB</w:t>
            </w:r>
            <w:r w:rsidR="006D7E44">
              <w:rPr>
                <w:b/>
                <w:color w:val="385623" w:themeColor="accent6" w:themeShade="80"/>
              </w:rPr>
              <w:t xml:space="preserve"> (US$, 2010</w:t>
            </w:r>
            <w:r w:rsidR="00F870DD">
              <w:rPr>
                <w:b/>
                <w:color w:val="385623" w:themeColor="accent6" w:themeShade="80"/>
              </w:rPr>
              <w:t>, nominal</w:t>
            </w:r>
            <w:r w:rsidR="006D7E44">
              <w:rPr>
                <w:b/>
                <w:color w:val="385623" w:themeColor="accent6" w:themeShade="80"/>
              </w:rPr>
              <w:t>)</w:t>
            </w:r>
          </w:p>
          <w:p w:rsidR="00263720" w:rsidRPr="001F0B88" w:rsidRDefault="00263720" w:rsidP="00340593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En milliards</w:t>
            </w:r>
          </w:p>
        </w:tc>
        <w:tc>
          <w:tcPr>
            <w:tcW w:w="2614" w:type="dxa"/>
            <w:shd w:val="clear" w:color="auto" w:fill="C5E0B3" w:themeFill="accent6" w:themeFillTint="66"/>
            <w:vAlign w:val="center"/>
          </w:tcPr>
          <w:p w:rsidR="001F0B88" w:rsidRDefault="001F0B88" w:rsidP="00340593">
            <w:pPr>
              <w:jc w:val="center"/>
              <w:rPr>
                <w:b/>
                <w:color w:val="385623" w:themeColor="accent6" w:themeShade="80"/>
              </w:rPr>
            </w:pPr>
            <w:r w:rsidRPr="001F0B88">
              <w:rPr>
                <w:b/>
                <w:color w:val="385623" w:themeColor="accent6" w:themeShade="80"/>
              </w:rPr>
              <w:t>PIB / hab./US$/PPA</w:t>
            </w:r>
            <w:r>
              <w:rPr>
                <w:b/>
                <w:color w:val="385623" w:themeColor="accent6" w:themeShade="80"/>
              </w:rPr>
              <w:t>*</w:t>
            </w:r>
          </w:p>
          <w:p w:rsidR="00340593" w:rsidRPr="001F0B88" w:rsidRDefault="00953239" w:rsidP="00340593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(Et rang)</w:t>
            </w:r>
          </w:p>
        </w:tc>
      </w:tr>
      <w:tr w:rsidR="001F0B88" w:rsidRPr="001F0B88" w:rsidTr="001F0B88">
        <w:tc>
          <w:tcPr>
            <w:tcW w:w="2614" w:type="dxa"/>
          </w:tcPr>
          <w:p w:rsidR="001F0B88" w:rsidRPr="001F0B88" w:rsidRDefault="001F0B88" w:rsidP="001F0B88">
            <w:pPr>
              <w:jc w:val="center"/>
              <w:rPr>
                <w:i/>
                <w:color w:val="385623" w:themeColor="accent6" w:themeShade="80"/>
              </w:rPr>
            </w:pPr>
          </w:p>
        </w:tc>
        <w:tc>
          <w:tcPr>
            <w:tcW w:w="2614" w:type="dxa"/>
          </w:tcPr>
          <w:p w:rsidR="001F0B88" w:rsidRPr="001F0B88" w:rsidRDefault="001F0B88" w:rsidP="001F0B88">
            <w:pPr>
              <w:jc w:val="center"/>
              <w:rPr>
                <w:i/>
                <w:color w:val="385623" w:themeColor="accent6" w:themeShade="80"/>
              </w:rPr>
            </w:pPr>
            <w:r w:rsidRPr="001F0B88">
              <w:rPr>
                <w:i/>
                <w:color w:val="385623" w:themeColor="accent6" w:themeShade="80"/>
              </w:rPr>
              <w:t>Moyenne mondiale</w:t>
            </w:r>
          </w:p>
        </w:tc>
        <w:tc>
          <w:tcPr>
            <w:tcW w:w="2614" w:type="dxa"/>
          </w:tcPr>
          <w:p w:rsidR="001F0B88" w:rsidRPr="001F0B88" w:rsidRDefault="006D7E44" w:rsidP="007B77C0">
            <w:pPr>
              <w:jc w:val="center"/>
              <w:rPr>
                <w:i/>
                <w:color w:val="385623" w:themeColor="accent6" w:themeShade="80"/>
              </w:rPr>
            </w:pPr>
            <w:r>
              <w:rPr>
                <w:i/>
                <w:color w:val="385623" w:themeColor="accent6" w:themeShade="80"/>
              </w:rPr>
              <w:t>8</w:t>
            </w:r>
            <w:r w:rsidR="007B77C0">
              <w:rPr>
                <w:i/>
                <w:color w:val="385623" w:themeColor="accent6" w:themeShade="80"/>
              </w:rPr>
              <w:t>4</w:t>
            </w:r>
            <w:r>
              <w:rPr>
                <w:i/>
                <w:color w:val="385623" w:themeColor="accent6" w:themeShade="80"/>
              </w:rPr>
              <w:t xml:space="preserve"> 000 </w:t>
            </w:r>
          </w:p>
        </w:tc>
        <w:tc>
          <w:tcPr>
            <w:tcW w:w="2614" w:type="dxa"/>
          </w:tcPr>
          <w:p w:rsidR="001F0B88" w:rsidRPr="001F0B88" w:rsidRDefault="007B77C0" w:rsidP="001F0B88">
            <w:pPr>
              <w:jc w:val="center"/>
              <w:rPr>
                <w:i/>
                <w:color w:val="385623" w:themeColor="accent6" w:themeShade="80"/>
              </w:rPr>
            </w:pPr>
            <w:r>
              <w:rPr>
                <w:i/>
                <w:color w:val="385623" w:themeColor="accent6" w:themeShade="80"/>
              </w:rPr>
              <w:t>11 400</w:t>
            </w:r>
          </w:p>
        </w:tc>
      </w:tr>
      <w:tr w:rsidR="007B77C0" w:rsidRPr="001F0B88" w:rsidTr="001F0B88">
        <w:tc>
          <w:tcPr>
            <w:tcW w:w="2614" w:type="dxa"/>
          </w:tcPr>
          <w:p w:rsidR="007B77C0" w:rsidRPr="001F0B88" w:rsidRDefault="007B77C0" w:rsidP="001F0B88">
            <w:pPr>
              <w:jc w:val="center"/>
              <w:rPr>
                <w:i/>
                <w:color w:val="385623" w:themeColor="accent6" w:themeShade="80"/>
              </w:rPr>
            </w:pPr>
          </w:p>
        </w:tc>
        <w:tc>
          <w:tcPr>
            <w:tcW w:w="2614" w:type="dxa"/>
          </w:tcPr>
          <w:p w:rsidR="007B77C0" w:rsidRPr="001F0B88" w:rsidRDefault="007B77C0" w:rsidP="001F0B88">
            <w:pPr>
              <w:jc w:val="center"/>
              <w:rPr>
                <w:i/>
                <w:color w:val="385623" w:themeColor="accent6" w:themeShade="80"/>
              </w:rPr>
            </w:pPr>
            <w:r>
              <w:rPr>
                <w:i/>
                <w:color w:val="385623" w:themeColor="accent6" w:themeShade="80"/>
              </w:rPr>
              <w:t>Médiane mondiale</w:t>
            </w:r>
          </w:p>
        </w:tc>
        <w:tc>
          <w:tcPr>
            <w:tcW w:w="2614" w:type="dxa"/>
          </w:tcPr>
          <w:p w:rsidR="007B77C0" w:rsidRDefault="007B77C0" w:rsidP="00263720">
            <w:pPr>
              <w:jc w:val="center"/>
              <w:rPr>
                <w:i/>
                <w:color w:val="385623" w:themeColor="accent6" w:themeShade="80"/>
              </w:rPr>
            </w:pPr>
            <w:r>
              <w:rPr>
                <w:i/>
                <w:color w:val="385623" w:themeColor="accent6" w:themeShade="80"/>
              </w:rPr>
              <w:t>29</w:t>
            </w:r>
          </w:p>
        </w:tc>
        <w:tc>
          <w:tcPr>
            <w:tcW w:w="2614" w:type="dxa"/>
          </w:tcPr>
          <w:p w:rsidR="007B77C0" w:rsidRDefault="007B77C0" w:rsidP="001F0B88">
            <w:pPr>
              <w:jc w:val="center"/>
              <w:rPr>
                <w:i/>
                <w:color w:val="385623" w:themeColor="accent6" w:themeShade="80"/>
              </w:rPr>
            </w:pPr>
            <w:r>
              <w:rPr>
                <w:i/>
                <w:color w:val="385623" w:themeColor="accent6" w:themeShade="80"/>
              </w:rPr>
              <w:t xml:space="preserve">PIB médian </w:t>
            </w:r>
            <w:r w:rsidR="00676118">
              <w:rPr>
                <w:i/>
                <w:color w:val="385623" w:themeColor="accent6" w:themeShade="80"/>
              </w:rPr>
              <w:t>13 5</w:t>
            </w:r>
            <w:r>
              <w:rPr>
                <w:i/>
                <w:color w:val="385623" w:themeColor="accent6" w:themeShade="80"/>
              </w:rPr>
              <w:t>00</w:t>
            </w:r>
          </w:p>
        </w:tc>
      </w:tr>
      <w:tr w:rsidR="001F0B88" w:rsidTr="001271A9">
        <w:tc>
          <w:tcPr>
            <w:tcW w:w="10456" w:type="dxa"/>
            <w:gridSpan w:val="4"/>
            <w:shd w:val="clear" w:color="auto" w:fill="C5E0B3" w:themeFill="accent6" w:themeFillTint="66"/>
          </w:tcPr>
          <w:p w:rsidR="001F0B88" w:rsidRPr="001F0B88" w:rsidRDefault="001F0B88" w:rsidP="001F0B88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Les Pays Anciennement Industrialisés (PAI) et nouveaux pays du Nord</w:t>
            </w:r>
          </w:p>
        </w:tc>
      </w:tr>
      <w:tr w:rsidR="00C57F56" w:rsidTr="001F0B88">
        <w:tc>
          <w:tcPr>
            <w:tcW w:w="2614" w:type="dxa"/>
            <w:vAlign w:val="center"/>
          </w:tcPr>
          <w:p w:rsidR="00C57F56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75</w:t>
            </w:r>
          </w:p>
        </w:tc>
        <w:tc>
          <w:tcPr>
            <w:tcW w:w="2614" w:type="dxa"/>
            <w:vAlign w:val="center"/>
          </w:tcPr>
          <w:p w:rsidR="00C57F56" w:rsidRDefault="00C57F56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Luxembourg</w:t>
            </w:r>
          </w:p>
        </w:tc>
        <w:tc>
          <w:tcPr>
            <w:tcW w:w="2614" w:type="dxa"/>
            <w:vAlign w:val="center"/>
          </w:tcPr>
          <w:p w:rsidR="00C57F56" w:rsidRDefault="00B96AD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70</w:t>
            </w:r>
          </w:p>
        </w:tc>
        <w:tc>
          <w:tcPr>
            <w:tcW w:w="2614" w:type="dxa"/>
            <w:vAlign w:val="center"/>
          </w:tcPr>
          <w:p w:rsidR="00C57F56" w:rsidRDefault="0095323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110 000 (5</w:t>
            </w:r>
            <w:r w:rsidRPr="00953239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F0B88" w:rsidTr="001F0B88">
        <w:tc>
          <w:tcPr>
            <w:tcW w:w="2614" w:type="dxa"/>
            <w:vAlign w:val="center"/>
          </w:tcPr>
          <w:p w:rsidR="001F0B88" w:rsidRDefault="0051669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</w:t>
            </w:r>
          </w:p>
        </w:tc>
        <w:tc>
          <w:tcPr>
            <w:tcW w:w="2614" w:type="dxa"/>
            <w:vAlign w:val="center"/>
          </w:tcPr>
          <w:p w:rsidR="001F0B88" w:rsidRDefault="001F0B88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États-Unis</w:t>
            </w:r>
          </w:p>
        </w:tc>
        <w:tc>
          <w:tcPr>
            <w:tcW w:w="2614" w:type="dxa"/>
            <w:vAlign w:val="center"/>
          </w:tcPr>
          <w:p w:rsidR="001F0B88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20</w:t>
            </w:r>
            <w:r w:rsidR="00263720">
              <w:rPr>
                <w:color w:val="385623" w:themeColor="accent6" w:themeShade="80"/>
              </w:rPr>
              <w:t xml:space="preserve"> 000</w:t>
            </w:r>
          </w:p>
        </w:tc>
        <w:tc>
          <w:tcPr>
            <w:tcW w:w="2614" w:type="dxa"/>
            <w:vAlign w:val="center"/>
          </w:tcPr>
          <w:p w:rsidR="001F0B88" w:rsidRDefault="0095323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60 000 (20</w:t>
            </w:r>
            <w:r w:rsidRPr="00953239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F0B88" w:rsidTr="001F0B88">
        <w:tc>
          <w:tcPr>
            <w:tcW w:w="2614" w:type="dxa"/>
            <w:vAlign w:val="center"/>
          </w:tcPr>
          <w:p w:rsidR="001F0B88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3</w:t>
            </w:r>
          </w:p>
        </w:tc>
        <w:tc>
          <w:tcPr>
            <w:tcW w:w="2614" w:type="dxa"/>
            <w:vAlign w:val="center"/>
          </w:tcPr>
          <w:p w:rsidR="001F0B88" w:rsidRDefault="001271A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Japon</w:t>
            </w:r>
          </w:p>
        </w:tc>
        <w:tc>
          <w:tcPr>
            <w:tcW w:w="2614" w:type="dxa"/>
            <w:vAlign w:val="center"/>
          </w:tcPr>
          <w:p w:rsidR="001F0B88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6 200</w:t>
            </w:r>
          </w:p>
        </w:tc>
        <w:tc>
          <w:tcPr>
            <w:tcW w:w="2614" w:type="dxa"/>
            <w:vAlign w:val="center"/>
          </w:tcPr>
          <w:p w:rsidR="001F0B88" w:rsidRDefault="00873DE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43 000 (41</w:t>
            </w:r>
            <w:r w:rsidRPr="00873DE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F0B88" w:rsidTr="001F0B88">
        <w:tc>
          <w:tcPr>
            <w:tcW w:w="2614" w:type="dxa"/>
            <w:vAlign w:val="center"/>
          </w:tcPr>
          <w:p w:rsidR="001F0B88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6</w:t>
            </w:r>
          </w:p>
        </w:tc>
        <w:tc>
          <w:tcPr>
            <w:tcW w:w="2614" w:type="dxa"/>
            <w:vAlign w:val="center"/>
          </w:tcPr>
          <w:p w:rsidR="001F0B88" w:rsidRDefault="001271A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France</w:t>
            </w:r>
          </w:p>
        </w:tc>
        <w:tc>
          <w:tcPr>
            <w:tcW w:w="2614" w:type="dxa"/>
            <w:vAlign w:val="center"/>
          </w:tcPr>
          <w:p w:rsidR="001F0B88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3 000</w:t>
            </w:r>
          </w:p>
        </w:tc>
        <w:tc>
          <w:tcPr>
            <w:tcW w:w="2614" w:type="dxa"/>
            <w:vAlign w:val="center"/>
          </w:tcPr>
          <w:p w:rsidR="001F0B88" w:rsidRDefault="00873DE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44 000 (39</w:t>
            </w:r>
            <w:r w:rsidRPr="00873DE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F0B88" w:rsidRPr="001F0B88" w:rsidTr="001271A9">
        <w:tc>
          <w:tcPr>
            <w:tcW w:w="10456" w:type="dxa"/>
            <w:gridSpan w:val="4"/>
            <w:shd w:val="clear" w:color="auto" w:fill="C5E0B3" w:themeFill="accent6" w:themeFillTint="66"/>
          </w:tcPr>
          <w:p w:rsidR="001F0B88" w:rsidRPr="001F0B88" w:rsidRDefault="001F0B88" w:rsidP="001F0B88">
            <w:pPr>
              <w:jc w:val="center"/>
              <w:rPr>
                <w:b/>
                <w:color w:val="385623" w:themeColor="accent6" w:themeShade="80"/>
              </w:rPr>
            </w:pPr>
            <w:r w:rsidRPr="001F0B88">
              <w:rPr>
                <w:b/>
                <w:color w:val="385623" w:themeColor="accent6" w:themeShade="80"/>
              </w:rPr>
              <w:t>Les BRICS**</w:t>
            </w:r>
          </w:p>
        </w:tc>
      </w:tr>
      <w:tr w:rsidR="001F0B88" w:rsidTr="001F0B88">
        <w:tc>
          <w:tcPr>
            <w:tcW w:w="2614" w:type="dxa"/>
            <w:vAlign w:val="center"/>
          </w:tcPr>
          <w:p w:rsidR="001F0B88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9</w:t>
            </w:r>
          </w:p>
        </w:tc>
        <w:tc>
          <w:tcPr>
            <w:tcW w:w="2614" w:type="dxa"/>
            <w:vAlign w:val="center"/>
          </w:tcPr>
          <w:p w:rsidR="001F0B88" w:rsidRDefault="006D7E44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Brésil</w:t>
            </w:r>
          </w:p>
        </w:tc>
        <w:tc>
          <w:tcPr>
            <w:tcW w:w="2614" w:type="dxa"/>
            <w:vAlign w:val="center"/>
          </w:tcPr>
          <w:p w:rsidR="001F0B88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2 300</w:t>
            </w:r>
          </w:p>
        </w:tc>
        <w:tc>
          <w:tcPr>
            <w:tcW w:w="2614" w:type="dxa"/>
            <w:vAlign w:val="center"/>
          </w:tcPr>
          <w:p w:rsidR="001F0B88" w:rsidRDefault="00873DE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16 000 (107</w:t>
            </w:r>
            <w:r w:rsidRPr="00873DE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F0B88" w:rsidTr="001F0B88">
        <w:tc>
          <w:tcPr>
            <w:tcW w:w="2614" w:type="dxa"/>
            <w:vAlign w:val="center"/>
          </w:tcPr>
          <w:p w:rsidR="001F0B88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11</w:t>
            </w:r>
          </w:p>
        </w:tc>
        <w:tc>
          <w:tcPr>
            <w:tcW w:w="2614" w:type="dxa"/>
            <w:vAlign w:val="center"/>
          </w:tcPr>
          <w:p w:rsidR="001F0B88" w:rsidRDefault="006D7E44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Russie</w:t>
            </w:r>
          </w:p>
        </w:tc>
        <w:tc>
          <w:tcPr>
            <w:tcW w:w="2614" w:type="dxa"/>
            <w:vAlign w:val="center"/>
          </w:tcPr>
          <w:p w:rsidR="001F0B88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1 700</w:t>
            </w:r>
          </w:p>
        </w:tc>
        <w:tc>
          <w:tcPr>
            <w:tcW w:w="2614" w:type="dxa"/>
            <w:vAlign w:val="center"/>
          </w:tcPr>
          <w:p w:rsidR="001F0B88" w:rsidRDefault="006D45B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28 000 (71</w:t>
            </w:r>
            <w:r w:rsidRPr="006D45B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F0B88" w:rsidTr="001F0B88">
        <w:tc>
          <w:tcPr>
            <w:tcW w:w="2614" w:type="dxa"/>
            <w:vAlign w:val="center"/>
          </w:tcPr>
          <w:p w:rsidR="001F0B88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7</w:t>
            </w:r>
          </w:p>
        </w:tc>
        <w:tc>
          <w:tcPr>
            <w:tcW w:w="2614" w:type="dxa"/>
            <w:vAlign w:val="center"/>
          </w:tcPr>
          <w:p w:rsidR="001F0B88" w:rsidRDefault="006D7E44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Inde</w:t>
            </w:r>
          </w:p>
        </w:tc>
        <w:tc>
          <w:tcPr>
            <w:tcW w:w="2614" w:type="dxa"/>
            <w:vAlign w:val="center"/>
          </w:tcPr>
          <w:p w:rsidR="001F0B88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2 800</w:t>
            </w:r>
          </w:p>
        </w:tc>
        <w:tc>
          <w:tcPr>
            <w:tcW w:w="2614" w:type="dxa"/>
            <w:vAlign w:val="center"/>
          </w:tcPr>
          <w:p w:rsidR="001F0B88" w:rsidRDefault="006D45B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7 200 (156</w:t>
            </w:r>
            <w:r w:rsidRPr="006D45B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F0B88" w:rsidTr="001F0B88">
        <w:tc>
          <w:tcPr>
            <w:tcW w:w="2614" w:type="dxa"/>
            <w:vAlign w:val="center"/>
          </w:tcPr>
          <w:p w:rsidR="001F0B88" w:rsidRDefault="0051669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2</w:t>
            </w:r>
          </w:p>
        </w:tc>
        <w:tc>
          <w:tcPr>
            <w:tcW w:w="2614" w:type="dxa"/>
            <w:vAlign w:val="center"/>
          </w:tcPr>
          <w:p w:rsidR="001F0B88" w:rsidRDefault="006D7E44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Chine</w:t>
            </w:r>
          </w:p>
        </w:tc>
        <w:tc>
          <w:tcPr>
            <w:tcW w:w="2614" w:type="dxa"/>
            <w:vAlign w:val="center"/>
          </w:tcPr>
          <w:p w:rsidR="001F0B88" w:rsidRDefault="00C42025" w:rsidP="00470B2E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</w:t>
            </w:r>
            <w:r w:rsidR="00470B2E">
              <w:rPr>
                <w:color w:val="385623" w:themeColor="accent6" w:themeShade="80"/>
              </w:rPr>
              <w:t>4</w:t>
            </w:r>
            <w:r>
              <w:rPr>
                <w:color w:val="385623" w:themeColor="accent6" w:themeShade="80"/>
              </w:rPr>
              <w:t xml:space="preserve"> 000</w:t>
            </w:r>
          </w:p>
        </w:tc>
        <w:tc>
          <w:tcPr>
            <w:tcW w:w="2614" w:type="dxa"/>
            <w:vAlign w:val="center"/>
          </w:tcPr>
          <w:p w:rsidR="001F0B88" w:rsidRDefault="00873DE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17 500 (106</w:t>
            </w:r>
            <w:r w:rsidRPr="00873DE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6D7E44" w:rsidTr="001F0B88">
        <w:tc>
          <w:tcPr>
            <w:tcW w:w="2614" w:type="dxa"/>
            <w:vAlign w:val="center"/>
          </w:tcPr>
          <w:p w:rsidR="006D7E44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35</w:t>
            </w:r>
          </w:p>
        </w:tc>
        <w:tc>
          <w:tcPr>
            <w:tcW w:w="2614" w:type="dxa"/>
            <w:vAlign w:val="center"/>
          </w:tcPr>
          <w:p w:rsidR="006D7E44" w:rsidRDefault="006D7E44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Afrique du Sud</w:t>
            </w:r>
          </w:p>
        </w:tc>
        <w:tc>
          <w:tcPr>
            <w:tcW w:w="2614" w:type="dxa"/>
            <w:vAlign w:val="center"/>
          </w:tcPr>
          <w:p w:rsidR="006D7E44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430</w:t>
            </w:r>
          </w:p>
        </w:tc>
        <w:tc>
          <w:tcPr>
            <w:tcW w:w="2614" w:type="dxa"/>
            <w:vAlign w:val="center"/>
          </w:tcPr>
          <w:p w:rsidR="006D7E44" w:rsidRDefault="00873DE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14 000 (115</w:t>
            </w:r>
            <w:r w:rsidRPr="00873DE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F0B88" w:rsidRPr="001F0B88" w:rsidTr="001271A9">
        <w:tc>
          <w:tcPr>
            <w:tcW w:w="10456" w:type="dxa"/>
            <w:gridSpan w:val="4"/>
            <w:shd w:val="clear" w:color="auto" w:fill="C5E0B3" w:themeFill="accent6" w:themeFillTint="66"/>
          </w:tcPr>
          <w:p w:rsidR="001F0B88" w:rsidRPr="001F0B88" w:rsidRDefault="001F0B88" w:rsidP="001F0B88">
            <w:pPr>
              <w:jc w:val="center"/>
              <w:rPr>
                <w:b/>
                <w:color w:val="385623" w:themeColor="accent6" w:themeShade="80"/>
              </w:rPr>
            </w:pPr>
            <w:r w:rsidRPr="001F0B88">
              <w:rPr>
                <w:b/>
                <w:color w:val="385623" w:themeColor="accent6" w:themeShade="80"/>
              </w:rPr>
              <w:t>Les pays pétroliers du Golfe arabo-persique</w:t>
            </w:r>
          </w:p>
        </w:tc>
      </w:tr>
      <w:tr w:rsidR="001F0B88" w:rsidTr="001F0B88">
        <w:tc>
          <w:tcPr>
            <w:tcW w:w="2614" w:type="dxa"/>
            <w:vAlign w:val="center"/>
          </w:tcPr>
          <w:p w:rsidR="001F0B88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18</w:t>
            </w:r>
          </w:p>
        </w:tc>
        <w:tc>
          <w:tcPr>
            <w:tcW w:w="2614" w:type="dxa"/>
            <w:vAlign w:val="center"/>
          </w:tcPr>
          <w:p w:rsidR="001F0B88" w:rsidRDefault="006D7E44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Arabie Saoudite</w:t>
            </w:r>
          </w:p>
        </w:tc>
        <w:tc>
          <w:tcPr>
            <w:tcW w:w="2614" w:type="dxa"/>
            <w:vAlign w:val="center"/>
          </w:tcPr>
          <w:p w:rsidR="001F0B88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700</w:t>
            </w:r>
          </w:p>
        </w:tc>
        <w:tc>
          <w:tcPr>
            <w:tcW w:w="2614" w:type="dxa"/>
            <w:vAlign w:val="center"/>
          </w:tcPr>
          <w:p w:rsidR="001F0B88" w:rsidRDefault="0095323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55 000 (21</w:t>
            </w:r>
            <w:r w:rsidRPr="00953239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F0B88" w:rsidTr="001F0B88">
        <w:tc>
          <w:tcPr>
            <w:tcW w:w="2614" w:type="dxa"/>
            <w:vAlign w:val="center"/>
          </w:tcPr>
          <w:p w:rsidR="001F0B88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31</w:t>
            </w:r>
          </w:p>
        </w:tc>
        <w:tc>
          <w:tcPr>
            <w:tcW w:w="2614" w:type="dxa"/>
            <w:vAlign w:val="center"/>
          </w:tcPr>
          <w:p w:rsidR="001F0B88" w:rsidRDefault="00EA57E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Émirats Arabes Unis</w:t>
            </w:r>
          </w:p>
        </w:tc>
        <w:tc>
          <w:tcPr>
            <w:tcW w:w="2614" w:type="dxa"/>
            <w:vAlign w:val="center"/>
          </w:tcPr>
          <w:p w:rsidR="001F0B88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400</w:t>
            </w:r>
          </w:p>
        </w:tc>
        <w:tc>
          <w:tcPr>
            <w:tcW w:w="2614" w:type="dxa"/>
            <w:vAlign w:val="center"/>
          </w:tcPr>
          <w:p w:rsidR="001F0B88" w:rsidRDefault="0095323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70 000 (14</w:t>
            </w:r>
            <w:r w:rsidRPr="00953239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271A9" w:rsidTr="001F0B88">
        <w:tc>
          <w:tcPr>
            <w:tcW w:w="2614" w:type="dxa"/>
            <w:vAlign w:val="center"/>
          </w:tcPr>
          <w:p w:rsidR="001271A9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55</w:t>
            </w:r>
          </w:p>
        </w:tc>
        <w:tc>
          <w:tcPr>
            <w:tcW w:w="2614" w:type="dxa"/>
            <w:vAlign w:val="center"/>
          </w:tcPr>
          <w:p w:rsidR="001271A9" w:rsidRDefault="00EA57E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Qatar</w:t>
            </w:r>
          </w:p>
        </w:tc>
        <w:tc>
          <w:tcPr>
            <w:tcW w:w="2614" w:type="dxa"/>
            <w:vAlign w:val="center"/>
          </w:tcPr>
          <w:p w:rsidR="001271A9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180</w:t>
            </w:r>
          </w:p>
        </w:tc>
        <w:tc>
          <w:tcPr>
            <w:tcW w:w="2614" w:type="dxa"/>
            <w:vAlign w:val="center"/>
          </w:tcPr>
          <w:p w:rsidR="001271A9" w:rsidRDefault="0095323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125 000 (2</w:t>
            </w:r>
            <w:r w:rsidRPr="00953239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1271A9" w:rsidTr="001271A9"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:rsidR="001271A9" w:rsidRPr="001271A9" w:rsidRDefault="001271A9" w:rsidP="001F0B88">
            <w:pPr>
              <w:jc w:val="center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Les pays pétroliers émergents</w:t>
            </w:r>
          </w:p>
        </w:tc>
      </w:tr>
      <w:tr w:rsidR="001271A9" w:rsidTr="001F0B88">
        <w:tc>
          <w:tcPr>
            <w:tcW w:w="2614" w:type="dxa"/>
            <w:vAlign w:val="center"/>
          </w:tcPr>
          <w:p w:rsidR="001271A9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56</w:t>
            </w:r>
          </w:p>
        </w:tc>
        <w:tc>
          <w:tcPr>
            <w:tcW w:w="2614" w:type="dxa"/>
            <w:vAlign w:val="center"/>
          </w:tcPr>
          <w:p w:rsidR="001271A9" w:rsidRDefault="00EA57E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Algérie</w:t>
            </w:r>
          </w:p>
        </w:tc>
        <w:tc>
          <w:tcPr>
            <w:tcW w:w="2614" w:type="dxa"/>
            <w:vAlign w:val="center"/>
          </w:tcPr>
          <w:p w:rsidR="001271A9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200</w:t>
            </w:r>
          </w:p>
        </w:tc>
        <w:tc>
          <w:tcPr>
            <w:tcW w:w="2614" w:type="dxa"/>
            <w:vAlign w:val="center"/>
          </w:tcPr>
          <w:p w:rsidR="001271A9" w:rsidRDefault="006D45B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15 000 (110</w:t>
            </w:r>
            <w:r w:rsidRPr="006D45B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6D7E44" w:rsidTr="001F0B88">
        <w:tc>
          <w:tcPr>
            <w:tcW w:w="2614" w:type="dxa"/>
            <w:vAlign w:val="center"/>
          </w:tcPr>
          <w:p w:rsidR="006D7E44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63</w:t>
            </w:r>
          </w:p>
        </w:tc>
        <w:tc>
          <w:tcPr>
            <w:tcW w:w="2614" w:type="dxa"/>
            <w:vAlign w:val="center"/>
          </w:tcPr>
          <w:p w:rsidR="006D7E44" w:rsidRDefault="00EA57E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Angola</w:t>
            </w:r>
          </w:p>
        </w:tc>
        <w:tc>
          <w:tcPr>
            <w:tcW w:w="2614" w:type="dxa"/>
            <w:vAlign w:val="center"/>
          </w:tcPr>
          <w:p w:rsidR="006D7E44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100</w:t>
            </w:r>
          </w:p>
        </w:tc>
        <w:tc>
          <w:tcPr>
            <w:tcW w:w="2614" w:type="dxa"/>
            <w:vAlign w:val="center"/>
          </w:tcPr>
          <w:p w:rsidR="006D7E44" w:rsidRDefault="006408F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7 000 (160</w:t>
            </w:r>
            <w:r w:rsidRPr="006408F9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EA57E3" w:rsidTr="001F0B88">
        <w:tc>
          <w:tcPr>
            <w:tcW w:w="2614" w:type="dxa"/>
            <w:vAlign w:val="center"/>
          </w:tcPr>
          <w:p w:rsidR="00EA57E3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32</w:t>
            </w:r>
          </w:p>
        </w:tc>
        <w:tc>
          <w:tcPr>
            <w:tcW w:w="2614" w:type="dxa"/>
            <w:vAlign w:val="center"/>
          </w:tcPr>
          <w:p w:rsidR="00EA57E3" w:rsidRDefault="00EA57E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Nigeria</w:t>
            </w:r>
          </w:p>
        </w:tc>
        <w:tc>
          <w:tcPr>
            <w:tcW w:w="2614" w:type="dxa"/>
            <w:vAlign w:val="center"/>
          </w:tcPr>
          <w:p w:rsidR="00EA57E3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470</w:t>
            </w:r>
          </w:p>
        </w:tc>
        <w:tc>
          <w:tcPr>
            <w:tcW w:w="2614" w:type="dxa"/>
            <w:vAlign w:val="center"/>
          </w:tcPr>
          <w:p w:rsidR="00EA57E3" w:rsidRDefault="006D45B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6 000 (163</w:t>
            </w:r>
            <w:r w:rsidRPr="006D45B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EA57E3" w:rsidTr="00EA57E3"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:rsidR="00EA57E3" w:rsidRPr="00EA57E3" w:rsidRDefault="00EA57E3" w:rsidP="001F0B88">
            <w:pPr>
              <w:jc w:val="center"/>
              <w:rPr>
                <w:b/>
                <w:color w:val="385623" w:themeColor="accent6" w:themeShade="80"/>
              </w:rPr>
            </w:pPr>
            <w:r w:rsidRPr="00EA57E3">
              <w:rPr>
                <w:b/>
                <w:color w:val="385623" w:themeColor="accent6" w:themeShade="80"/>
              </w:rPr>
              <w:t>Les pays émergents non pétroliers</w:t>
            </w:r>
          </w:p>
        </w:tc>
      </w:tr>
      <w:tr w:rsidR="00EA57E3" w:rsidTr="001F0B88">
        <w:tc>
          <w:tcPr>
            <w:tcW w:w="2614" w:type="dxa"/>
            <w:vAlign w:val="center"/>
          </w:tcPr>
          <w:p w:rsidR="00EA57E3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61</w:t>
            </w:r>
          </w:p>
        </w:tc>
        <w:tc>
          <w:tcPr>
            <w:tcW w:w="2614" w:type="dxa"/>
            <w:vAlign w:val="center"/>
          </w:tcPr>
          <w:p w:rsidR="00EA57E3" w:rsidRDefault="00EA57E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Maroc</w:t>
            </w:r>
          </w:p>
        </w:tc>
        <w:tc>
          <w:tcPr>
            <w:tcW w:w="2614" w:type="dxa"/>
            <w:vAlign w:val="center"/>
          </w:tcPr>
          <w:p w:rsidR="00EA57E3" w:rsidRDefault="00B96AD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123</w:t>
            </w:r>
          </w:p>
        </w:tc>
        <w:tc>
          <w:tcPr>
            <w:tcW w:w="2614" w:type="dxa"/>
            <w:vAlign w:val="center"/>
          </w:tcPr>
          <w:p w:rsidR="00EA57E3" w:rsidRDefault="006408F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9 000 (147</w:t>
            </w:r>
            <w:r w:rsidRPr="006408F9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EA57E3" w:rsidTr="001F0B88">
        <w:tc>
          <w:tcPr>
            <w:tcW w:w="2614" w:type="dxa"/>
            <w:vAlign w:val="center"/>
          </w:tcPr>
          <w:p w:rsidR="00EA57E3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16</w:t>
            </w:r>
          </w:p>
        </w:tc>
        <w:tc>
          <w:tcPr>
            <w:tcW w:w="2614" w:type="dxa"/>
            <w:vAlign w:val="center"/>
          </w:tcPr>
          <w:p w:rsidR="00EA57E3" w:rsidRDefault="00BD16E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Indonésie</w:t>
            </w:r>
          </w:p>
        </w:tc>
        <w:tc>
          <w:tcPr>
            <w:tcW w:w="2614" w:type="dxa"/>
            <w:vAlign w:val="center"/>
          </w:tcPr>
          <w:p w:rsidR="00EA57E3" w:rsidRDefault="00C42025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1 150</w:t>
            </w:r>
          </w:p>
        </w:tc>
        <w:tc>
          <w:tcPr>
            <w:tcW w:w="2614" w:type="dxa"/>
            <w:vAlign w:val="center"/>
          </w:tcPr>
          <w:p w:rsidR="00EA57E3" w:rsidRDefault="00873DE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13 000 (12</w:t>
            </w:r>
            <w:r w:rsidRPr="00873DE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EA57E3" w:rsidTr="001F0B88">
        <w:tc>
          <w:tcPr>
            <w:tcW w:w="2614" w:type="dxa"/>
            <w:vAlign w:val="center"/>
          </w:tcPr>
          <w:p w:rsidR="00EA57E3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25</w:t>
            </w:r>
          </w:p>
        </w:tc>
        <w:tc>
          <w:tcPr>
            <w:tcW w:w="2614" w:type="dxa"/>
            <w:vAlign w:val="center"/>
          </w:tcPr>
          <w:p w:rsidR="00EA57E3" w:rsidRDefault="00BD16E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Argentine</w:t>
            </w:r>
          </w:p>
        </w:tc>
        <w:tc>
          <w:tcPr>
            <w:tcW w:w="2614" w:type="dxa"/>
            <w:vAlign w:val="center"/>
          </w:tcPr>
          <w:p w:rsidR="00EA57E3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520</w:t>
            </w:r>
          </w:p>
        </w:tc>
        <w:tc>
          <w:tcPr>
            <w:tcW w:w="2614" w:type="dxa"/>
            <w:vAlign w:val="center"/>
          </w:tcPr>
          <w:p w:rsidR="006D45BC" w:rsidRDefault="006D45BC" w:rsidP="006D45BC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21 000 (87</w:t>
            </w:r>
            <w:r w:rsidRPr="006D45B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EA57E3" w:rsidTr="00EA57E3"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:rsidR="00EA57E3" w:rsidRPr="00EA57E3" w:rsidRDefault="00EA57E3" w:rsidP="001F0B88">
            <w:pPr>
              <w:jc w:val="center"/>
              <w:rPr>
                <w:b/>
                <w:color w:val="385623" w:themeColor="accent6" w:themeShade="80"/>
              </w:rPr>
            </w:pPr>
            <w:r w:rsidRPr="00EA57E3">
              <w:rPr>
                <w:b/>
                <w:color w:val="385623" w:themeColor="accent6" w:themeShade="80"/>
              </w:rPr>
              <w:t>Les pays à revenus intermédiaires</w:t>
            </w:r>
            <w:r w:rsidR="006A3D60">
              <w:rPr>
                <w:b/>
                <w:color w:val="385623" w:themeColor="accent6" w:themeShade="80"/>
              </w:rPr>
              <w:t xml:space="preserve"> (Pétroliers &amp; non pétroliers)</w:t>
            </w:r>
          </w:p>
        </w:tc>
      </w:tr>
      <w:tr w:rsidR="00EA57E3" w:rsidTr="001F0B88">
        <w:tc>
          <w:tcPr>
            <w:tcW w:w="2614" w:type="dxa"/>
            <w:vAlign w:val="center"/>
          </w:tcPr>
          <w:p w:rsidR="00EA57E3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15</w:t>
            </w:r>
          </w:p>
        </w:tc>
        <w:tc>
          <w:tcPr>
            <w:tcW w:w="2614" w:type="dxa"/>
            <w:vAlign w:val="center"/>
          </w:tcPr>
          <w:p w:rsidR="00EA57E3" w:rsidRDefault="006A3D60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Mexique</w:t>
            </w:r>
          </w:p>
        </w:tc>
        <w:tc>
          <w:tcPr>
            <w:tcW w:w="2614" w:type="dxa"/>
            <w:vAlign w:val="center"/>
          </w:tcPr>
          <w:p w:rsidR="00EA57E3" w:rsidRDefault="008E50E6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1 200</w:t>
            </w:r>
          </w:p>
        </w:tc>
        <w:tc>
          <w:tcPr>
            <w:tcW w:w="2614" w:type="dxa"/>
            <w:vAlign w:val="center"/>
          </w:tcPr>
          <w:p w:rsidR="00EA57E3" w:rsidRDefault="00EA57E3" w:rsidP="001F0B88">
            <w:pPr>
              <w:jc w:val="center"/>
              <w:rPr>
                <w:color w:val="385623" w:themeColor="accent6" w:themeShade="80"/>
              </w:rPr>
            </w:pPr>
          </w:p>
        </w:tc>
      </w:tr>
      <w:tr w:rsidR="00EA57E3" w:rsidTr="001F0B88">
        <w:tc>
          <w:tcPr>
            <w:tcW w:w="2614" w:type="dxa"/>
            <w:vAlign w:val="center"/>
          </w:tcPr>
          <w:p w:rsidR="00EA57E3" w:rsidRDefault="00F870DD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29</w:t>
            </w:r>
          </w:p>
        </w:tc>
        <w:tc>
          <w:tcPr>
            <w:tcW w:w="2614" w:type="dxa"/>
            <w:vAlign w:val="center"/>
          </w:tcPr>
          <w:p w:rsidR="00EA57E3" w:rsidRDefault="006A3D60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Iran</w:t>
            </w:r>
          </w:p>
        </w:tc>
        <w:tc>
          <w:tcPr>
            <w:tcW w:w="2614" w:type="dxa"/>
            <w:vAlign w:val="center"/>
          </w:tcPr>
          <w:p w:rsidR="00EA57E3" w:rsidRDefault="008E50E6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450</w:t>
            </w:r>
          </w:p>
        </w:tc>
        <w:tc>
          <w:tcPr>
            <w:tcW w:w="2614" w:type="dxa"/>
            <w:vAlign w:val="center"/>
          </w:tcPr>
          <w:p w:rsidR="00EA57E3" w:rsidRDefault="00EA57E3" w:rsidP="001F0B88">
            <w:pPr>
              <w:jc w:val="center"/>
              <w:rPr>
                <w:color w:val="385623" w:themeColor="accent6" w:themeShade="80"/>
              </w:rPr>
            </w:pPr>
          </w:p>
        </w:tc>
      </w:tr>
      <w:tr w:rsidR="00EA57E3" w:rsidTr="00EA57E3"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:rsidR="00EA57E3" w:rsidRPr="00EA57E3" w:rsidRDefault="00EA57E3" w:rsidP="001F0B88">
            <w:pPr>
              <w:jc w:val="center"/>
              <w:rPr>
                <w:b/>
                <w:color w:val="385623" w:themeColor="accent6" w:themeShade="80"/>
              </w:rPr>
            </w:pPr>
            <w:r w:rsidRPr="00EA57E3">
              <w:rPr>
                <w:b/>
                <w:color w:val="385623" w:themeColor="accent6" w:themeShade="80"/>
              </w:rPr>
              <w:t>Les Pays les Moins Avancés (PMA)</w:t>
            </w:r>
          </w:p>
        </w:tc>
      </w:tr>
      <w:tr w:rsidR="00EA57E3" w:rsidTr="001F0B88">
        <w:tc>
          <w:tcPr>
            <w:tcW w:w="2614" w:type="dxa"/>
            <w:vAlign w:val="center"/>
          </w:tcPr>
          <w:p w:rsidR="00EA57E3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120</w:t>
            </w:r>
          </w:p>
        </w:tc>
        <w:tc>
          <w:tcPr>
            <w:tcW w:w="2614" w:type="dxa"/>
            <w:vAlign w:val="center"/>
          </w:tcPr>
          <w:p w:rsidR="00EA57E3" w:rsidRDefault="00EA57E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Laos</w:t>
            </w:r>
          </w:p>
        </w:tc>
        <w:tc>
          <w:tcPr>
            <w:tcW w:w="2614" w:type="dxa"/>
            <w:vAlign w:val="center"/>
          </w:tcPr>
          <w:p w:rsidR="00EA57E3" w:rsidRDefault="00263720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12</w:t>
            </w:r>
          </w:p>
        </w:tc>
        <w:tc>
          <w:tcPr>
            <w:tcW w:w="2614" w:type="dxa"/>
            <w:vAlign w:val="center"/>
          </w:tcPr>
          <w:p w:rsidR="00EA57E3" w:rsidRDefault="006D45B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7 400 (155</w:t>
            </w:r>
            <w:r w:rsidRPr="006D45B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EA57E3" w:rsidTr="001F0B88">
        <w:tc>
          <w:tcPr>
            <w:tcW w:w="2614" w:type="dxa"/>
            <w:vAlign w:val="center"/>
          </w:tcPr>
          <w:p w:rsidR="00EA57E3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99</w:t>
            </w:r>
          </w:p>
        </w:tc>
        <w:tc>
          <w:tcPr>
            <w:tcW w:w="2614" w:type="dxa"/>
            <w:vAlign w:val="center"/>
          </w:tcPr>
          <w:p w:rsidR="00EA57E3" w:rsidRDefault="00EA57E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Bolivie</w:t>
            </w:r>
          </w:p>
        </w:tc>
        <w:tc>
          <w:tcPr>
            <w:tcW w:w="2614" w:type="dxa"/>
            <w:vAlign w:val="center"/>
          </w:tcPr>
          <w:p w:rsidR="00EA57E3" w:rsidRDefault="00B96AD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30</w:t>
            </w:r>
          </w:p>
        </w:tc>
        <w:tc>
          <w:tcPr>
            <w:tcW w:w="2614" w:type="dxa"/>
            <w:vAlign w:val="center"/>
          </w:tcPr>
          <w:p w:rsidR="00EA57E3" w:rsidRDefault="006408F9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7 500 (154</w:t>
            </w:r>
            <w:r w:rsidRPr="006408F9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>)</w:t>
            </w:r>
          </w:p>
        </w:tc>
      </w:tr>
      <w:tr w:rsidR="00EA57E3" w:rsidTr="001F0B88">
        <w:tc>
          <w:tcPr>
            <w:tcW w:w="2614" w:type="dxa"/>
            <w:vAlign w:val="center"/>
          </w:tcPr>
          <w:p w:rsidR="00EA57E3" w:rsidRDefault="0047120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149</w:t>
            </w:r>
          </w:p>
        </w:tc>
        <w:tc>
          <w:tcPr>
            <w:tcW w:w="2614" w:type="dxa"/>
            <w:vAlign w:val="center"/>
          </w:tcPr>
          <w:p w:rsidR="00EA57E3" w:rsidRDefault="00EA57E3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Niger</w:t>
            </w:r>
          </w:p>
        </w:tc>
        <w:tc>
          <w:tcPr>
            <w:tcW w:w="2614" w:type="dxa"/>
            <w:vAlign w:val="center"/>
          </w:tcPr>
          <w:p w:rsidR="00EA57E3" w:rsidRDefault="00263720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 xml:space="preserve">9 </w:t>
            </w:r>
          </w:p>
        </w:tc>
        <w:tc>
          <w:tcPr>
            <w:tcW w:w="2614" w:type="dxa"/>
            <w:vAlign w:val="center"/>
          </w:tcPr>
          <w:p w:rsidR="00EA57E3" w:rsidRDefault="006D45BC" w:rsidP="001F0B88">
            <w:pPr>
              <w:jc w:val="center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1 200 (222</w:t>
            </w:r>
            <w:r w:rsidRPr="006D45BC">
              <w:rPr>
                <w:color w:val="385623" w:themeColor="accent6" w:themeShade="80"/>
                <w:vertAlign w:val="superscript"/>
              </w:rPr>
              <w:t>ième</w:t>
            </w:r>
            <w:r>
              <w:rPr>
                <w:color w:val="385623" w:themeColor="accent6" w:themeShade="80"/>
              </w:rPr>
              <w:t xml:space="preserve"> / 228)</w:t>
            </w:r>
          </w:p>
        </w:tc>
      </w:tr>
    </w:tbl>
    <w:p w:rsidR="001F0B88" w:rsidRDefault="001F0B88" w:rsidP="006D7E44">
      <w:pPr>
        <w:jc w:val="both"/>
        <w:rPr>
          <w:color w:val="385623" w:themeColor="accent6" w:themeShade="80"/>
        </w:rPr>
      </w:pPr>
      <w:r w:rsidRPr="001F0B88">
        <w:rPr>
          <w:color w:val="385623" w:themeColor="accent6" w:themeShade="80"/>
        </w:rPr>
        <w:t>*</w:t>
      </w:r>
      <w:r>
        <w:rPr>
          <w:color w:val="385623" w:themeColor="accent6" w:themeShade="80"/>
        </w:rPr>
        <w:t xml:space="preserve"> </w:t>
      </w:r>
      <w:r w:rsidRPr="001F0B88">
        <w:rPr>
          <w:color w:val="385623" w:themeColor="accent6" w:themeShade="80"/>
        </w:rPr>
        <w:t>Produit Intérieur Brut</w:t>
      </w:r>
      <w:r>
        <w:rPr>
          <w:color w:val="385623" w:themeColor="accent6" w:themeShade="80"/>
        </w:rPr>
        <w:t xml:space="preserve"> par habitant en dollars des États-Unis d’Amérique en Parité de Pouvoir d’Achat</w:t>
      </w:r>
    </w:p>
    <w:p w:rsidR="001F0B88" w:rsidRDefault="001F0B88" w:rsidP="006D7E44">
      <w:pPr>
        <w:jc w:val="both"/>
        <w:rPr>
          <w:color w:val="385623" w:themeColor="accent6" w:themeShade="80"/>
        </w:rPr>
      </w:pPr>
      <w:r>
        <w:rPr>
          <w:color w:val="385623" w:themeColor="accent6" w:themeShade="80"/>
        </w:rPr>
        <w:t>**BRICS : Brésil, Russie, Inde, Chine et Afrique du Sud, pays émergents à investissements spéculatifs. </w:t>
      </w:r>
    </w:p>
    <w:p w:rsidR="001F0B88" w:rsidRPr="006D7E44" w:rsidRDefault="001F0B88" w:rsidP="006D7E44">
      <w:pPr>
        <w:jc w:val="both"/>
        <w:rPr>
          <w:color w:val="385623" w:themeColor="accent6" w:themeShade="80"/>
        </w:rPr>
      </w:pPr>
      <w:r w:rsidRPr="006D7E44">
        <w:rPr>
          <w:color w:val="385623" w:themeColor="accent6" w:themeShade="80"/>
        </w:rPr>
        <w:t>SOURCES : </w:t>
      </w:r>
      <w:r w:rsidR="001271A9" w:rsidRPr="006D7E44">
        <w:rPr>
          <w:color w:val="385623" w:themeColor="accent6" w:themeShade="80"/>
        </w:rPr>
        <w:t xml:space="preserve">Banque Mondiale, </w:t>
      </w:r>
      <w:r w:rsidR="001271A9" w:rsidRPr="006D7E44">
        <w:rPr>
          <w:i/>
          <w:color w:val="385623" w:themeColor="accent6" w:themeShade="80"/>
        </w:rPr>
        <w:t>World Bank Group</w:t>
      </w:r>
      <w:r w:rsidR="001271A9" w:rsidRPr="006D7E44">
        <w:rPr>
          <w:color w:val="385623" w:themeColor="accent6" w:themeShade="80"/>
        </w:rPr>
        <w:t xml:space="preserve">, </w:t>
      </w:r>
      <w:proofErr w:type="spellStart"/>
      <w:r w:rsidR="001271A9" w:rsidRPr="006D7E44">
        <w:rPr>
          <w:i/>
          <w:color w:val="385623" w:themeColor="accent6" w:themeShade="80"/>
        </w:rPr>
        <w:t>Database</w:t>
      </w:r>
      <w:proofErr w:type="spellEnd"/>
      <w:r w:rsidR="001271A9" w:rsidRPr="006D7E44">
        <w:rPr>
          <w:i/>
          <w:color w:val="385623" w:themeColor="accent6" w:themeShade="80"/>
        </w:rPr>
        <w:t xml:space="preserve"> world Bank</w:t>
      </w:r>
      <w:r w:rsidR="001271A9" w:rsidRPr="006D7E44">
        <w:rPr>
          <w:color w:val="385623" w:themeColor="accent6" w:themeShade="80"/>
        </w:rPr>
        <w:t xml:space="preserve">, </w:t>
      </w:r>
      <w:r w:rsidR="006D7E44">
        <w:rPr>
          <w:color w:val="385623" w:themeColor="accent6" w:themeShade="80"/>
        </w:rPr>
        <w:t xml:space="preserve">en dollars constants (2010), </w:t>
      </w:r>
      <w:r w:rsidR="001271A9" w:rsidRPr="006D7E44">
        <w:rPr>
          <w:color w:val="385623" w:themeColor="accent6" w:themeShade="80"/>
        </w:rPr>
        <w:t xml:space="preserve">et </w:t>
      </w:r>
      <w:r w:rsidR="001271A9" w:rsidRPr="006D7E44">
        <w:rPr>
          <w:i/>
          <w:color w:val="385623" w:themeColor="accent6" w:themeShade="80"/>
        </w:rPr>
        <w:t>Eurostat</w:t>
      </w:r>
      <w:r w:rsidR="001271A9" w:rsidRPr="006D7E44">
        <w:rPr>
          <w:color w:val="385623" w:themeColor="accent6" w:themeShade="80"/>
        </w:rPr>
        <w:t xml:space="preserve"> (2018), Organisation </w:t>
      </w:r>
      <w:r w:rsidR="006D7E44" w:rsidRPr="006D7E44">
        <w:rPr>
          <w:color w:val="385623" w:themeColor="accent6" w:themeShade="80"/>
        </w:rPr>
        <w:t xml:space="preserve">de Coopération et de Développement </w:t>
      </w:r>
      <w:r w:rsidR="006D7E44">
        <w:rPr>
          <w:color w:val="385623" w:themeColor="accent6" w:themeShade="80"/>
        </w:rPr>
        <w:t>Économique (OCDE, 2011-2018), à partir des comptes nationaux</w:t>
      </w:r>
      <w:r w:rsidR="00263720">
        <w:rPr>
          <w:color w:val="385623" w:themeColor="accent6" w:themeShade="80"/>
        </w:rPr>
        <w:t xml:space="preserve"> (2018)</w:t>
      </w:r>
      <w:r w:rsidR="006D7E44">
        <w:rPr>
          <w:color w:val="385623" w:themeColor="accent6" w:themeShade="80"/>
        </w:rPr>
        <w:t xml:space="preserve">, Fonds Monétaire International (FMI), </w:t>
      </w:r>
      <w:r w:rsidR="006D7E44">
        <w:rPr>
          <w:i/>
          <w:color w:val="385623" w:themeColor="accent6" w:themeShade="80"/>
        </w:rPr>
        <w:t>R</w:t>
      </w:r>
      <w:r w:rsidR="006D7E44" w:rsidRPr="006D7E44">
        <w:rPr>
          <w:i/>
          <w:color w:val="385623" w:themeColor="accent6" w:themeShade="80"/>
        </w:rPr>
        <w:t>apport 2019 sur les perspectives économiques</w:t>
      </w:r>
      <w:r w:rsidR="006D7E44">
        <w:rPr>
          <w:color w:val="385623" w:themeColor="accent6" w:themeShade="80"/>
        </w:rPr>
        <w:t>, statistiques de 2015</w:t>
      </w:r>
      <w:r w:rsidR="00953239">
        <w:rPr>
          <w:color w:val="385623" w:themeColor="accent6" w:themeShade="80"/>
        </w:rPr>
        <w:t xml:space="preserve"> </w:t>
      </w:r>
      <w:r w:rsidR="00825D3E">
        <w:rPr>
          <w:color w:val="385623" w:themeColor="accent6" w:themeShade="80"/>
        </w:rPr>
        <w:t xml:space="preserve">et 2018 </w:t>
      </w:r>
      <w:r w:rsidR="00953239">
        <w:rPr>
          <w:color w:val="385623" w:themeColor="accent6" w:themeShade="80"/>
        </w:rPr>
        <w:t xml:space="preserve">pour les PIB, </w:t>
      </w:r>
      <w:r w:rsidR="00953239" w:rsidRPr="00953239">
        <w:rPr>
          <w:i/>
          <w:color w:val="385623" w:themeColor="accent6" w:themeShade="80"/>
        </w:rPr>
        <w:t xml:space="preserve">CIA World </w:t>
      </w:r>
      <w:proofErr w:type="spellStart"/>
      <w:r w:rsidR="00953239" w:rsidRPr="00953239">
        <w:rPr>
          <w:i/>
          <w:color w:val="385623" w:themeColor="accent6" w:themeShade="80"/>
        </w:rPr>
        <w:t>Factbook</w:t>
      </w:r>
      <w:proofErr w:type="spellEnd"/>
      <w:r w:rsidR="00953239">
        <w:rPr>
          <w:color w:val="385623" w:themeColor="accent6" w:themeShade="80"/>
        </w:rPr>
        <w:t xml:space="preserve"> (2018) pour les PIB/hab./PPA</w:t>
      </w:r>
      <w:r w:rsidR="006D7E44">
        <w:rPr>
          <w:color w:val="385623" w:themeColor="accent6" w:themeShade="80"/>
        </w:rPr>
        <w:t>. </w:t>
      </w:r>
    </w:p>
    <w:p w:rsidR="00E56D32" w:rsidRPr="00676118" w:rsidRDefault="001F0B88" w:rsidP="00E56D32">
      <w:pPr>
        <w:jc w:val="both"/>
        <w:rPr>
          <w:b/>
          <w:color w:val="385623" w:themeColor="accent6" w:themeShade="80"/>
        </w:rPr>
      </w:pPr>
      <w:r w:rsidRPr="00676118">
        <w:rPr>
          <w:b/>
          <w:color w:val="385623" w:themeColor="accent6" w:themeShade="80"/>
        </w:rPr>
        <w:t>Lecture : </w:t>
      </w:r>
    </w:p>
    <w:p w:rsidR="001F0B88" w:rsidRDefault="00E56D32" w:rsidP="00E56D32">
      <w:pPr>
        <w:jc w:val="both"/>
        <w:rPr>
          <w:color w:val="385623" w:themeColor="accent6" w:themeShade="80"/>
        </w:rPr>
      </w:pPr>
      <w:r>
        <w:rPr>
          <w:color w:val="385623" w:themeColor="accent6" w:themeShade="80"/>
        </w:rPr>
        <w:t>Le 2</w:t>
      </w:r>
      <w:r w:rsidRPr="00E56D32">
        <w:rPr>
          <w:color w:val="385623" w:themeColor="accent6" w:themeShade="80"/>
          <w:vertAlign w:val="superscript"/>
        </w:rPr>
        <w:t>ième</w:t>
      </w:r>
      <w:r>
        <w:rPr>
          <w:color w:val="385623" w:themeColor="accent6" w:themeShade="80"/>
        </w:rPr>
        <w:t xml:space="preserve"> PIB nominal de la planète est celui de la République Populaire de Chine qui s’élève à 14 000 </w:t>
      </w:r>
      <w:r w:rsidR="00676118">
        <w:rPr>
          <w:color w:val="385623" w:themeColor="accent6" w:themeShade="80"/>
        </w:rPr>
        <w:t xml:space="preserve">milliards </w:t>
      </w:r>
      <w:r>
        <w:rPr>
          <w:color w:val="385623" w:themeColor="accent6" w:themeShade="80"/>
        </w:rPr>
        <w:t>US$</w:t>
      </w:r>
      <w:r w:rsidR="00676118">
        <w:rPr>
          <w:color w:val="385623" w:themeColor="accent6" w:themeShade="80"/>
        </w:rPr>
        <w:t xml:space="preserve"> (16% du PIB mondial)</w:t>
      </w:r>
      <w:r>
        <w:rPr>
          <w:color w:val="385623" w:themeColor="accent6" w:themeShade="80"/>
        </w:rPr>
        <w:t>, mais la Chine reste au 106</w:t>
      </w:r>
      <w:r w:rsidRPr="00E56D32">
        <w:rPr>
          <w:color w:val="385623" w:themeColor="accent6" w:themeShade="80"/>
          <w:vertAlign w:val="superscript"/>
        </w:rPr>
        <w:t>ième</w:t>
      </w:r>
      <w:r>
        <w:rPr>
          <w:color w:val="385623" w:themeColor="accent6" w:themeShade="80"/>
        </w:rPr>
        <w:t xml:space="preserve"> rang mondia</w:t>
      </w:r>
      <w:r w:rsidR="0047120C">
        <w:rPr>
          <w:color w:val="385623" w:themeColor="accent6" w:themeShade="80"/>
        </w:rPr>
        <w:t>l pour le PIB/habitant, avec un</w:t>
      </w:r>
      <w:r>
        <w:rPr>
          <w:color w:val="385623" w:themeColor="accent6" w:themeShade="80"/>
        </w:rPr>
        <w:t xml:space="preserve"> PIB/hab. de 17 500 US$, à peine plus que le PIB/hab. mé</w:t>
      </w:r>
      <w:r w:rsidR="0047120C">
        <w:rPr>
          <w:color w:val="385623" w:themeColor="accent6" w:themeShade="80"/>
        </w:rPr>
        <w:t>dian qui est de 13</w:t>
      </w:r>
      <w:r>
        <w:rPr>
          <w:color w:val="385623" w:themeColor="accent6" w:themeShade="80"/>
        </w:rPr>
        <w:t xml:space="preserve"> 400 US$.  </w:t>
      </w:r>
    </w:p>
    <w:p w:rsidR="00E56D32" w:rsidRPr="00676118" w:rsidRDefault="00E56D32" w:rsidP="00E56D32">
      <w:pPr>
        <w:jc w:val="both"/>
        <w:rPr>
          <w:b/>
          <w:color w:val="385623" w:themeColor="accent6" w:themeShade="80"/>
        </w:rPr>
      </w:pPr>
      <w:r w:rsidRPr="00676118">
        <w:rPr>
          <w:b/>
          <w:color w:val="385623" w:themeColor="accent6" w:themeShade="80"/>
        </w:rPr>
        <w:t xml:space="preserve">Commentaire : </w:t>
      </w:r>
    </w:p>
    <w:p w:rsidR="00E56D32" w:rsidRDefault="00676118" w:rsidP="00676118">
      <w:pPr>
        <w:jc w:val="both"/>
        <w:rPr>
          <w:color w:val="385623" w:themeColor="accent6" w:themeShade="80"/>
        </w:rPr>
      </w:pPr>
      <w:r>
        <w:rPr>
          <w:color w:val="385623" w:themeColor="accent6" w:themeShade="80"/>
        </w:rPr>
        <w:t>Le classement par famille</w:t>
      </w:r>
      <w:r w:rsidR="0047120C">
        <w:rPr>
          <w:color w:val="385623" w:themeColor="accent6" w:themeShade="80"/>
        </w:rPr>
        <w:t>s</w:t>
      </w:r>
      <w:r>
        <w:rPr>
          <w:color w:val="385623" w:themeColor="accent6" w:themeShade="80"/>
        </w:rPr>
        <w:t xml:space="preserve"> de pays permet de résoudre en partie les problèmes nés de la dissymétrie parfois importante entre le PIB et le PIB/hab. Ainsi la Chine a un PIB fort (14 000 milliards de dollars) mais un PIB/hab. qui la classe à peine dans la première moitié : 114 pays font partie des meilleurs PIB/hab. du monde, elle est 106</w:t>
      </w:r>
      <w:r w:rsidRPr="00676118">
        <w:rPr>
          <w:color w:val="385623" w:themeColor="accent6" w:themeShade="80"/>
          <w:vertAlign w:val="superscript"/>
        </w:rPr>
        <w:t>ième</w:t>
      </w:r>
      <w:r>
        <w:rPr>
          <w:color w:val="385623" w:themeColor="accent6" w:themeShade="80"/>
        </w:rPr>
        <w:t>. Les typologies comme celle de « pays pétrolier » ou de « BRICS » gardent toute leur pertinence. </w:t>
      </w:r>
    </w:p>
    <w:p w:rsidR="006D7E44" w:rsidRPr="001F0B88" w:rsidRDefault="006D7E44" w:rsidP="001F0B88">
      <w:pPr>
        <w:rPr>
          <w:color w:val="385623" w:themeColor="accent6" w:themeShade="80"/>
        </w:rPr>
      </w:pPr>
    </w:p>
    <w:sectPr w:rsidR="006D7E44" w:rsidRPr="001F0B88" w:rsidSect="001F0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42A25"/>
    <w:multiLevelType w:val="hybridMultilevel"/>
    <w:tmpl w:val="D98ECB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184"/>
    <w:multiLevelType w:val="hybridMultilevel"/>
    <w:tmpl w:val="5FFCBC7A"/>
    <w:lvl w:ilvl="0" w:tplc="DA3481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F09C7"/>
    <w:multiLevelType w:val="hybridMultilevel"/>
    <w:tmpl w:val="280EE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88"/>
    <w:rsid w:val="001271A9"/>
    <w:rsid w:val="001F0B88"/>
    <w:rsid w:val="00263720"/>
    <w:rsid w:val="00340593"/>
    <w:rsid w:val="00470B2E"/>
    <w:rsid w:val="0047120C"/>
    <w:rsid w:val="00486887"/>
    <w:rsid w:val="0051669D"/>
    <w:rsid w:val="00616F68"/>
    <w:rsid w:val="006408F9"/>
    <w:rsid w:val="00676118"/>
    <w:rsid w:val="006A3D60"/>
    <w:rsid w:val="006D45BC"/>
    <w:rsid w:val="006D7E44"/>
    <w:rsid w:val="007B77C0"/>
    <w:rsid w:val="00825D3E"/>
    <w:rsid w:val="00873DEC"/>
    <w:rsid w:val="008E50E6"/>
    <w:rsid w:val="00953239"/>
    <w:rsid w:val="0099789F"/>
    <w:rsid w:val="00A73861"/>
    <w:rsid w:val="00A847E1"/>
    <w:rsid w:val="00B96AD3"/>
    <w:rsid w:val="00BD16ED"/>
    <w:rsid w:val="00C42025"/>
    <w:rsid w:val="00C57F56"/>
    <w:rsid w:val="00E56D32"/>
    <w:rsid w:val="00EA57E3"/>
    <w:rsid w:val="00F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9B28F-C3CD-414E-8CCF-0F444EFC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0B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Installation</dc:creator>
  <cp:keywords/>
  <dc:description/>
  <cp:lastModifiedBy>Installation</cp:lastModifiedBy>
  <cp:revision>21</cp:revision>
  <dcterms:created xsi:type="dcterms:W3CDTF">2020-01-19T09:36:00Z</dcterms:created>
  <dcterms:modified xsi:type="dcterms:W3CDTF">2020-01-19T17:46:00Z</dcterms:modified>
</cp:coreProperties>
</file>