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52B" w:rsidRDefault="00F11E80" w:rsidP="00F11E80">
      <w:pPr>
        <w:jc w:val="center"/>
      </w:pPr>
      <w:r>
        <w:t>EXPOS</w:t>
      </w:r>
      <w:r>
        <w:rPr>
          <w:rFonts w:cstheme="minorHAnsi"/>
        </w:rPr>
        <w:t>É</w:t>
      </w:r>
      <w:r>
        <w:t>S D’HISTOIRE – G</w:t>
      </w:r>
      <w:r>
        <w:rPr>
          <w:rFonts w:cstheme="minorHAnsi"/>
        </w:rPr>
        <w:t>É</w:t>
      </w:r>
      <w:r>
        <w:t>OGRAPHIE EN GROUPE – </w:t>
      </w:r>
      <w:r>
        <w:rPr>
          <w:rFonts w:cstheme="minorHAnsi"/>
        </w:rPr>
        <w:t>É</w:t>
      </w:r>
      <w:r>
        <w:t>VALUATION ORALE</w:t>
      </w:r>
    </w:p>
    <w:tbl>
      <w:tblPr>
        <w:tblStyle w:val="Grilledutableau"/>
        <w:tblW w:w="0" w:type="auto"/>
        <w:tblLook w:val="04A0"/>
      </w:tblPr>
      <w:tblGrid>
        <w:gridCol w:w="3085"/>
        <w:gridCol w:w="425"/>
        <w:gridCol w:w="3261"/>
        <w:gridCol w:w="425"/>
        <w:gridCol w:w="3402"/>
        <w:gridCol w:w="425"/>
        <w:gridCol w:w="4111"/>
        <w:gridCol w:w="480"/>
      </w:tblGrid>
      <w:tr w:rsidR="00977D5A" w:rsidRPr="00F11E80" w:rsidTr="00977D5A">
        <w:tc>
          <w:tcPr>
            <w:tcW w:w="3510" w:type="dxa"/>
            <w:gridSpan w:val="2"/>
            <w:shd w:val="clear" w:color="auto" w:fill="D9D9D9" w:themeFill="background1" w:themeFillShade="D9"/>
          </w:tcPr>
          <w:p w:rsidR="00977D5A" w:rsidRDefault="00977D5A" w:rsidP="00F11E80">
            <w:pPr>
              <w:jc w:val="center"/>
              <w:rPr>
                <w:b/>
                <w:sz w:val="24"/>
                <w:szCs w:val="24"/>
              </w:rPr>
            </w:pPr>
            <w:r w:rsidRPr="00F11E80">
              <w:rPr>
                <w:b/>
                <w:sz w:val="24"/>
                <w:szCs w:val="24"/>
              </w:rPr>
              <w:t>Respect des formes et des contraintes</w:t>
            </w:r>
          </w:p>
          <w:p w:rsidR="00977D5A" w:rsidRPr="00F11E80" w:rsidRDefault="00977D5A" w:rsidP="00F11E80">
            <w:pPr>
              <w:jc w:val="center"/>
              <w:rPr>
                <w:b/>
                <w:sz w:val="24"/>
                <w:szCs w:val="24"/>
              </w:rPr>
            </w:pPr>
            <w:r w:rsidRPr="000B4579">
              <w:rPr>
                <w:i/>
                <w:sz w:val="16"/>
                <w:szCs w:val="16"/>
              </w:rPr>
              <w:t>(Diaporama numérique, fiche de plan détaillé et une autre pour les sources, temps respecté</w:t>
            </w:r>
            <w:r>
              <w:rPr>
                <w:i/>
                <w:sz w:val="16"/>
                <w:szCs w:val="16"/>
              </w:rPr>
              <w:t>, temps de paroles entre les intervenants équilibrés.</w:t>
            </w:r>
            <w:r w:rsidRPr="000B4579">
              <w:rPr>
                <w:i/>
                <w:sz w:val="16"/>
                <w:szCs w:val="16"/>
              </w:rPr>
              <w:t>)</w:t>
            </w:r>
          </w:p>
        </w:tc>
        <w:tc>
          <w:tcPr>
            <w:tcW w:w="3686" w:type="dxa"/>
            <w:gridSpan w:val="2"/>
            <w:shd w:val="clear" w:color="auto" w:fill="D9D9D9" w:themeFill="background1" w:themeFillShade="D9"/>
          </w:tcPr>
          <w:p w:rsidR="00977D5A" w:rsidRPr="00F11E80" w:rsidRDefault="00977D5A" w:rsidP="00F11E80">
            <w:pPr>
              <w:jc w:val="center"/>
              <w:rPr>
                <w:b/>
                <w:sz w:val="24"/>
                <w:szCs w:val="24"/>
              </w:rPr>
            </w:pPr>
            <w:r w:rsidRPr="00F11E80">
              <w:rPr>
                <w:b/>
                <w:sz w:val="24"/>
                <w:szCs w:val="24"/>
              </w:rPr>
              <w:t>Cohérence de la construction du discours et de l’argumentation</w:t>
            </w:r>
          </w:p>
        </w:tc>
        <w:tc>
          <w:tcPr>
            <w:tcW w:w="3827" w:type="dxa"/>
            <w:gridSpan w:val="2"/>
            <w:shd w:val="clear" w:color="auto" w:fill="D9D9D9" w:themeFill="background1" w:themeFillShade="D9"/>
          </w:tcPr>
          <w:p w:rsidR="00977D5A" w:rsidRPr="00F11E80" w:rsidRDefault="00977D5A" w:rsidP="00F11E80">
            <w:pPr>
              <w:jc w:val="center"/>
              <w:rPr>
                <w:b/>
                <w:sz w:val="24"/>
                <w:szCs w:val="24"/>
              </w:rPr>
            </w:pPr>
            <w:r w:rsidRPr="00F11E80">
              <w:rPr>
                <w:b/>
                <w:sz w:val="24"/>
                <w:szCs w:val="24"/>
              </w:rPr>
              <w:t>Richesse des connaissances mises au service de l’intelligibilité du propos</w:t>
            </w:r>
          </w:p>
        </w:tc>
        <w:tc>
          <w:tcPr>
            <w:tcW w:w="4591" w:type="dxa"/>
            <w:gridSpan w:val="2"/>
            <w:shd w:val="clear" w:color="auto" w:fill="D9D9D9" w:themeFill="background1" w:themeFillShade="D9"/>
          </w:tcPr>
          <w:p w:rsidR="00977D5A" w:rsidRPr="00F11E80" w:rsidRDefault="00977D5A" w:rsidP="00F11E80">
            <w:pPr>
              <w:jc w:val="center"/>
              <w:rPr>
                <w:b/>
                <w:sz w:val="24"/>
                <w:szCs w:val="24"/>
              </w:rPr>
            </w:pPr>
            <w:r w:rsidRPr="00F11E80">
              <w:rPr>
                <w:b/>
                <w:sz w:val="24"/>
                <w:szCs w:val="24"/>
              </w:rPr>
              <w:t>Correction et richesse de la langue</w:t>
            </w:r>
          </w:p>
        </w:tc>
      </w:tr>
      <w:tr w:rsidR="00920502" w:rsidTr="00977D5A">
        <w:tc>
          <w:tcPr>
            <w:tcW w:w="3085" w:type="dxa"/>
          </w:tcPr>
          <w:p w:rsidR="00920502" w:rsidRPr="00920502" w:rsidRDefault="00920502" w:rsidP="000B4579">
            <w:pPr>
              <w:jc w:val="both"/>
              <w:rPr>
                <w:sz w:val="20"/>
                <w:szCs w:val="20"/>
              </w:rPr>
            </w:pPr>
            <w:r w:rsidRPr="00920502">
              <w:rPr>
                <w:sz w:val="20"/>
                <w:szCs w:val="20"/>
              </w:rPr>
              <w:t>Créations personnelles, alternance au service d’une démonstration problématique, exposé réalisé sans note, sans temps morts ni oublis</w:t>
            </w:r>
            <w:r w:rsidR="00977D5A">
              <w:rPr>
                <w:sz w:val="20"/>
                <w:szCs w:val="20"/>
              </w:rPr>
              <w:t>, les contraintes formelles sont mises au service de la clarté de la démonstration</w:t>
            </w:r>
            <w:r w:rsidRPr="00920502">
              <w:rPr>
                <w:sz w:val="20"/>
                <w:szCs w:val="20"/>
              </w:rPr>
              <w:t>. </w:t>
            </w:r>
          </w:p>
        </w:tc>
        <w:tc>
          <w:tcPr>
            <w:tcW w:w="425" w:type="dxa"/>
          </w:tcPr>
          <w:p w:rsidR="00920502" w:rsidRDefault="00920502" w:rsidP="00F11E80">
            <w:pPr>
              <w:jc w:val="both"/>
            </w:pPr>
            <w:r>
              <w:t>5</w:t>
            </w:r>
          </w:p>
        </w:tc>
        <w:tc>
          <w:tcPr>
            <w:tcW w:w="3261" w:type="dxa"/>
          </w:tcPr>
          <w:p w:rsidR="00920502" w:rsidRPr="00920502" w:rsidRDefault="00920502" w:rsidP="00F11E80">
            <w:pPr>
              <w:jc w:val="both"/>
              <w:rPr>
                <w:sz w:val="20"/>
                <w:szCs w:val="20"/>
              </w:rPr>
            </w:pPr>
            <w:r w:rsidRPr="00920502">
              <w:rPr>
                <w:sz w:val="20"/>
                <w:szCs w:val="20"/>
              </w:rPr>
              <w:t>Discours clair, fluide, démontrant un usage maîtrisé des moyens de structuration et d’articulation des idées, exemples mis au service de la démonstration, liens logiques clairs, démarche d’investigation servie par une problématique ambitieuse. </w:t>
            </w:r>
          </w:p>
        </w:tc>
        <w:tc>
          <w:tcPr>
            <w:tcW w:w="425" w:type="dxa"/>
          </w:tcPr>
          <w:p w:rsidR="00920502" w:rsidRPr="00920502" w:rsidRDefault="00920502" w:rsidP="00F11E80">
            <w:pPr>
              <w:jc w:val="both"/>
              <w:rPr>
                <w:sz w:val="20"/>
                <w:szCs w:val="20"/>
              </w:rPr>
            </w:pPr>
            <w:r>
              <w:rPr>
                <w:sz w:val="20"/>
                <w:szCs w:val="20"/>
              </w:rPr>
              <w:t>5</w:t>
            </w:r>
          </w:p>
        </w:tc>
        <w:tc>
          <w:tcPr>
            <w:tcW w:w="3402" w:type="dxa"/>
          </w:tcPr>
          <w:p w:rsidR="00920502" w:rsidRPr="00920502" w:rsidRDefault="00977D5A" w:rsidP="00F11E80">
            <w:pPr>
              <w:jc w:val="both"/>
              <w:rPr>
                <w:sz w:val="20"/>
                <w:szCs w:val="20"/>
              </w:rPr>
            </w:pPr>
            <w:r>
              <w:rPr>
                <w:sz w:val="20"/>
                <w:szCs w:val="20"/>
              </w:rPr>
              <w:t>Une vaste culture de la question traitée permet une analyse ambitieuse et en grand angle permettant de raccorder la question traitée dans un continuum conceptuel, les exemples précis et maîtrisés sont au service de l’argumentation. </w:t>
            </w:r>
          </w:p>
        </w:tc>
        <w:tc>
          <w:tcPr>
            <w:tcW w:w="425" w:type="dxa"/>
          </w:tcPr>
          <w:p w:rsidR="00920502" w:rsidRPr="00920502" w:rsidRDefault="00977D5A" w:rsidP="00F11E80">
            <w:pPr>
              <w:jc w:val="both"/>
              <w:rPr>
                <w:sz w:val="20"/>
                <w:szCs w:val="20"/>
              </w:rPr>
            </w:pPr>
            <w:r>
              <w:rPr>
                <w:sz w:val="20"/>
                <w:szCs w:val="20"/>
              </w:rPr>
              <w:t>5</w:t>
            </w:r>
          </w:p>
        </w:tc>
        <w:tc>
          <w:tcPr>
            <w:tcW w:w="4111" w:type="dxa"/>
          </w:tcPr>
          <w:p w:rsidR="00920502" w:rsidRPr="00920502" w:rsidRDefault="00920502" w:rsidP="00F11E80">
            <w:pPr>
              <w:jc w:val="both"/>
              <w:rPr>
                <w:sz w:val="20"/>
                <w:szCs w:val="20"/>
              </w:rPr>
            </w:pPr>
            <w:r w:rsidRPr="00920502">
              <w:rPr>
                <w:sz w:val="20"/>
                <w:szCs w:val="20"/>
              </w:rPr>
              <w:t xml:space="preserve">Haut degré de correction, peu ou pas d’erreur, </w:t>
            </w:r>
          </w:p>
          <w:p w:rsidR="00920502" w:rsidRPr="00920502" w:rsidRDefault="00920502" w:rsidP="00F11E80">
            <w:pPr>
              <w:jc w:val="both"/>
              <w:rPr>
                <w:sz w:val="20"/>
                <w:szCs w:val="20"/>
              </w:rPr>
            </w:pPr>
            <w:r w:rsidRPr="00920502">
              <w:rPr>
                <w:sz w:val="20"/>
                <w:szCs w:val="20"/>
              </w:rPr>
              <w:t xml:space="preserve">maîtrise d’un vaste répertoire dans le vocabulaire qui permet de s’exprimer à l’aise et sans restriction apparente, termes scientifiques, concepts utilisés à bon escient, </w:t>
            </w:r>
          </w:p>
        </w:tc>
        <w:tc>
          <w:tcPr>
            <w:tcW w:w="480" w:type="dxa"/>
          </w:tcPr>
          <w:p w:rsidR="00920502" w:rsidRPr="00920502" w:rsidRDefault="00920502" w:rsidP="00F11E80">
            <w:pPr>
              <w:jc w:val="both"/>
              <w:rPr>
                <w:sz w:val="20"/>
                <w:szCs w:val="20"/>
              </w:rPr>
            </w:pPr>
            <w:r>
              <w:rPr>
                <w:sz w:val="20"/>
                <w:szCs w:val="20"/>
              </w:rPr>
              <w:t>5</w:t>
            </w:r>
          </w:p>
        </w:tc>
      </w:tr>
      <w:tr w:rsidR="00920502" w:rsidTr="00977D5A">
        <w:tc>
          <w:tcPr>
            <w:tcW w:w="3085" w:type="dxa"/>
          </w:tcPr>
          <w:p w:rsidR="00920502" w:rsidRPr="00920502" w:rsidRDefault="00920502" w:rsidP="00F11E80">
            <w:pPr>
              <w:jc w:val="both"/>
              <w:rPr>
                <w:sz w:val="20"/>
                <w:szCs w:val="20"/>
              </w:rPr>
            </w:pPr>
            <w:r w:rsidRPr="00920502">
              <w:rPr>
                <w:sz w:val="20"/>
                <w:szCs w:val="20"/>
              </w:rPr>
              <w:t xml:space="preserve">Exposé réalisé avec des maladresses, des oublis corrigés </w:t>
            </w:r>
            <w:r w:rsidRPr="00920502">
              <w:rPr>
                <w:i/>
                <w:sz w:val="20"/>
                <w:szCs w:val="20"/>
              </w:rPr>
              <w:t>a posteriori</w:t>
            </w:r>
            <w:r w:rsidRPr="00920502">
              <w:rPr>
                <w:sz w:val="20"/>
                <w:szCs w:val="20"/>
              </w:rPr>
              <w:t>, des mises en page perfectibles mais un effort de respect des contraintes.</w:t>
            </w:r>
          </w:p>
        </w:tc>
        <w:tc>
          <w:tcPr>
            <w:tcW w:w="425" w:type="dxa"/>
          </w:tcPr>
          <w:p w:rsidR="00920502" w:rsidRDefault="00920502" w:rsidP="00F11E80">
            <w:pPr>
              <w:jc w:val="both"/>
            </w:pPr>
            <w:r>
              <w:t>4</w:t>
            </w:r>
          </w:p>
        </w:tc>
        <w:tc>
          <w:tcPr>
            <w:tcW w:w="3261" w:type="dxa"/>
          </w:tcPr>
          <w:p w:rsidR="00920502" w:rsidRPr="00920502" w:rsidRDefault="00920502" w:rsidP="00F11E80">
            <w:pPr>
              <w:jc w:val="both"/>
              <w:rPr>
                <w:sz w:val="20"/>
                <w:szCs w:val="20"/>
              </w:rPr>
            </w:pPr>
            <w:r w:rsidRPr="00920502">
              <w:rPr>
                <w:sz w:val="20"/>
                <w:szCs w:val="20"/>
              </w:rPr>
              <w:t>Point de vue clair, discours étayé par des éléments pertinents. </w:t>
            </w:r>
          </w:p>
        </w:tc>
        <w:tc>
          <w:tcPr>
            <w:tcW w:w="425" w:type="dxa"/>
          </w:tcPr>
          <w:p w:rsidR="00920502" w:rsidRPr="00920502" w:rsidRDefault="00920502" w:rsidP="00F11E80">
            <w:pPr>
              <w:jc w:val="both"/>
              <w:rPr>
                <w:sz w:val="20"/>
                <w:szCs w:val="20"/>
              </w:rPr>
            </w:pPr>
            <w:r>
              <w:rPr>
                <w:sz w:val="20"/>
                <w:szCs w:val="20"/>
              </w:rPr>
              <w:t>4</w:t>
            </w:r>
          </w:p>
        </w:tc>
        <w:tc>
          <w:tcPr>
            <w:tcW w:w="3402" w:type="dxa"/>
          </w:tcPr>
          <w:p w:rsidR="00920502" w:rsidRPr="00920502" w:rsidRDefault="00F775B4" w:rsidP="00F11E80">
            <w:pPr>
              <w:jc w:val="both"/>
              <w:rPr>
                <w:sz w:val="20"/>
                <w:szCs w:val="20"/>
              </w:rPr>
            </w:pPr>
            <w:r>
              <w:rPr>
                <w:sz w:val="20"/>
                <w:szCs w:val="20"/>
              </w:rPr>
              <w:t>Les exemples sont aussi nombreux que de besoin, au service de l’argumentation même si les connaissances restent parfois limitées aux exemples retenus et aux concepts des grandes idées. Une capacité de retour critique sur les sources. </w:t>
            </w:r>
          </w:p>
        </w:tc>
        <w:tc>
          <w:tcPr>
            <w:tcW w:w="425" w:type="dxa"/>
          </w:tcPr>
          <w:p w:rsidR="00920502" w:rsidRPr="00920502" w:rsidRDefault="00977D5A" w:rsidP="00F11E80">
            <w:pPr>
              <w:jc w:val="both"/>
              <w:rPr>
                <w:sz w:val="20"/>
                <w:szCs w:val="20"/>
              </w:rPr>
            </w:pPr>
            <w:r>
              <w:rPr>
                <w:sz w:val="20"/>
                <w:szCs w:val="20"/>
              </w:rPr>
              <w:t>4</w:t>
            </w:r>
          </w:p>
        </w:tc>
        <w:tc>
          <w:tcPr>
            <w:tcW w:w="4111" w:type="dxa"/>
          </w:tcPr>
          <w:p w:rsidR="00920502" w:rsidRPr="00920502" w:rsidRDefault="00920502" w:rsidP="00F11E80">
            <w:pPr>
              <w:jc w:val="both"/>
              <w:rPr>
                <w:sz w:val="20"/>
                <w:szCs w:val="20"/>
              </w:rPr>
            </w:pPr>
            <w:r w:rsidRPr="00920502">
              <w:rPr>
                <w:sz w:val="20"/>
                <w:szCs w:val="20"/>
              </w:rPr>
              <w:t>Bonne maîtrise des structures de la langue, quelques erreurs de syntaxe mais qui ne conduisent à aucun malentendu. </w:t>
            </w:r>
          </w:p>
          <w:p w:rsidR="00920502" w:rsidRPr="00920502" w:rsidRDefault="00920502" w:rsidP="00F11E80">
            <w:pPr>
              <w:jc w:val="both"/>
              <w:rPr>
                <w:sz w:val="20"/>
                <w:szCs w:val="20"/>
              </w:rPr>
            </w:pPr>
            <w:r w:rsidRPr="00920502">
              <w:rPr>
                <w:sz w:val="20"/>
                <w:szCs w:val="20"/>
              </w:rPr>
              <w:t>Gamme suffisamment large dans le vocabulaire précis et technique, des expressions riches qui permettent de varier les formulations, des lacunes et des confusions rares. </w:t>
            </w:r>
          </w:p>
        </w:tc>
        <w:tc>
          <w:tcPr>
            <w:tcW w:w="480" w:type="dxa"/>
          </w:tcPr>
          <w:p w:rsidR="00920502" w:rsidRPr="00920502" w:rsidRDefault="00920502" w:rsidP="00F11E80">
            <w:pPr>
              <w:jc w:val="both"/>
              <w:rPr>
                <w:sz w:val="20"/>
                <w:szCs w:val="20"/>
              </w:rPr>
            </w:pPr>
            <w:r>
              <w:rPr>
                <w:sz w:val="20"/>
                <w:szCs w:val="20"/>
              </w:rPr>
              <w:t>4</w:t>
            </w:r>
          </w:p>
        </w:tc>
      </w:tr>
      <w:tr w:rsidR="00920502" w:rsidTr="00977D5A">
        <w:tc>
          <w:tcPr>
            <w:tcW w:w="3085" w:type="dxa"/>
          </w:tcPr>
          <w:p w:rsidR="00920502" w:rsidRPr="00920502" w:rsidRDefault="00920502" w:rsidP="00F11E80">
            <w:pPr>
              <w:jc w:val="both"/>
              <w:rPr>
                <w:sz w:val="20"/>
                <w:szCs w:val="20"/>
              </w:rPr>
            </w:pPr>
            <w:r w:rsidRPr="00920502">
              <w:rPr>
                <w:sz w:val="20"/>
                <w:szCs w:val="20"/>
              </w:rPr>
              <w:t>Maladresses et oublis auto-corrigés, diaporama maladroit dans sa réalisation esthétique, des erreurs de graphies, de mise en page, d’ordonnancement</w:t>
            </w:r>
            <w:r w:rsidR="00977D5A">
              <w:rPr>
                <w:sz w:val="20"/>
                <w:szCs w:val="20"/>
              </w:rPr>
              <w:t>, les contraintes formelles sont instrumentalisées et parodiées</w:t>
            </w:r>
            <w:r w:rsidRPr="00920502">
              <w:rPr>
                <w:sz w:val="20"/>
                <w:szCs w:val="20"/>
              </w:rPr>
              <w:t>. </w:t>
            </w:r>
          </w:p>
        </w:tc>
        <w:tc>
          <w:tcPr>
            <w:tcW w:w="425" w:type="dxa"/>
          </w:tcPr>
          <w:p w:rsidR="00920502" w:rsidRDefault="00920502" w:rsidP="00F11E80">
            <w:pPr>
              <w:jc w:val="both"/>
            </w:pPr>
            <w:r>
              <w:t>3</w:t>
            </w:r>
          </w:p>
        </w:tc>
        <w:tc>
          <w:tcPr>
            <w:tcW w:w="3261" w:type="dxa"/>
          </w:tcPr>
          <w:p w:rsidR="00920502" w:rsidRPr="00920502" w:rsidRDefault="00920502" w:rsidP="00F11E80">
            <w:pPr>
              <w:jc w:val="both"/>
              <w:rPr>
                <w:sz w:val="20"/>
                <w:szCs w:val="20"/>
              </w:rPr>
            </w:pPr>
            <w:r w:rsidRPr="00920502">
              <w:rPr>
                <w:sz w:val="20"/>
                <w:szCs w:val="20"/>
              </w:rPr>
              <w:t>Effort soutenu d’articulation des idées forces dans le discours</w:t>
            </w:r>
          </w:p>
          <w:p w:rsidR="00920502" w:rsidRPr="00920502" w:rsidRDefault="00920502" w:rsidP="00F11E80">
            <w:pPr>
              <w:jc w:val="both"/>
              <w:rPr>
                <w:sz w:val="20"/>
                <w:szCs w:val="20"/>
              </w:rPr>
            </w:pPr>
            <w:r w:rsidRPr="00920502">
              <w:rPr>
                <w:sz w:val="20"/>
                <w:szCs w:val="20"/>
              </w:rPr>
              <w:t>Même si</w:t>
            </w:r>
          </w:p>
          <w:p w:rsidR="00920502" w:rsidRPr="00920502" w:rsidRDefault="00920502" w:rsidP="00F11E80">
            <w:pPr>
              <w:jc w:val="both"/>
              <w:rPr>
                <w:sz w:val="20"/>
                <w:szCs w:val="20"/>
              </w:rPr>
            </w:pPr>
            <w:r w:rsidRPr="00920502">
              <w:rPr>
                <w:sz w:val="20"/>
                <w:szCs w:val="20"/>
              </w:rPr>
              <w:t>Les exemples et les arguments sont maladroits. </w:t>
            </w:r>
          </w:p>
        </w:tc>
        <w:tc>
          <w:tcPr>
            <w:tcW w:w="425" w:type="dxa"/>
          </w:tcPr>
          <w:p w:rsidR="00920502" w:rsidRPr="00920502" w:rsidRDefault="00920502" w:rsidP="00F11E80">
            <w:pPr>
              <w:jc w:val="both"/>
              <w:rPr>
                <w:sz w:val="20"/>
                <w:szCs w:val="20"/>
              </w:rPr>
            </w:pPr>
            <w:r>
              <w:rPr>
                <w:sz w:val="20"/>
                <w:szCs w:val="20"/>
              </w:rPr>
              <w:t>3</w:t>
            </w:r>
          </w:p>
        </w:tc>
        <w:tc>
          <w:tcPr>
            <w:tcW w:w="3402" w:type="dxa"/>
          </w:tcPr>
          <w:p w:rsidR="00920502" w:rsidRPr="00920502" w:rsidRDefault="00977D5A" w:rsidP="00F11E80">
            <w:pPr>
              <w:jc w:val="both"/>
              <w:rPr>
                <w:sz w:val="20"/>
                <w:szCs w:val="20"/>
              </w:rPr>
            </w:pPr>
            <w:r>
              <w:rPr>
                <w:sz w:val="20"/>
                <w:szCs w:val="20"/>
              </w:rPr>
              <w:t>Les exemples sont aussi nombreux que de besoin, au service de l’argumentation même si le développement reste très près d’une analyse au raz de la question traitée. </w:t>
            </w:r>
            <w:r w:rsidR="00F775B4">
              <w:rPr>
                <w:sz w:val="20"/>
                <w:szCs w:val="20"/>
              </w:rPr>
              <w:t>Des qualités d’analyse critique des exemples choisis et des sources. </w:t>
            </w:r>
          </w:p>
        </w:tc>
        <w:tc>
          <w:tcPr>
            <w:tcW w:w="425" w:type="dxa"/>
          </w:tcPr>
          <w:p w:rsidR="00920502" w:rsidRPr="00920502" w:rsidRDefault="00977D5A" w:rsidP="00F11E80">
            <w:pPr>
              <w:jc w:val="both"/>
              <w:rPr>
                <w:sz w:val="20"/>
                <w:szCs w:val="20"/>
              </w:rPr>
            </w:pPr>
            <w:r>
              <w:rPr>
                <w:sz w:val="20"/>
                <w:szCs w:val="20"/>
              </w:rPr>
              <w:t>3</w:t>
            </w:r>
          </w:p>
        </w:tc>
        <w:tc>
          <w:tcPr>
            <w:tcW w:w="4111" w:type="dxa"/>
          </w:tcPr>
          <w:p w:rsidR="00920502" w:rsidRPr="00920502" w:rsidRDefault="00920502" w:rsidP="00F11E80">
            <w:pPr>
              <w:jc w:val="both"/>
              <w:rPr>
                <w:sz w:val="20"/>
                <w:szCs w:val="20"/>
              </w:rPr>
            </w:pPr>
            <w:r w:rsidRPr="00920502">
              <w:rPr>
                <w:sz w:val="20"/>
                <w:szCs w:val="20"/>
              </w:rPr>
              <w:t>Assez bonne maîtrise de la structure de la langue, quelques erreurs de syntaxe qui ne gênent pas la compréhension. </w:t>
            </w:r>
          </w:p>
          <w:p w:rsidR="00920502" w:rsidRPr="00920502" w:rsidRDefault="00920502" w:rsidP="00F11E80">
            <w:pPr>
              <w:jc w:val="both"/>
              <w:rPr>
                <w:sz w:val="20"/>
                <w:szCs w:val="20"/>
              </w:rPr>
            </w:pPr>
            <w:r w:rsidRPr="00920502">
              <w:rPr>
                <w:sz w:val="20"/>
                <w:szCs w:val="20"/>
              </w:rPr>
              <w:t>Quelques répétions, un vocabulaire répétitif mais précis et pertinent (Concepts, termes scientifiques)</w:t>
            </w:r>
          </w:p>
        </w:tc>
        <w:tc>
          <w:tcPr>
            <w:tcW w:w="480" w:type="dxa"/>
          </w:tcPr>
          <w:p w:rsidR="00920502" w:rsidRPr="00920502" w:rsidRDefault="00920502" w:rsidP="00F11E80">
            <w:pPr>
              <w:jc w:val="both"/>
              <w:rPr>
                <w:sz w:val="20"/>
                <w:szCs w:val="20"/>
              </w:rPr>
            </w:pPr>
            <w:r>
              <w:rPr>
                <w:sz w:val="20"/>
                <w:szCs w:val="20"/>
              </w:rPr>
              <w:t>3</w:t>
            </w:r>
          </w:p>
        </w:tc>
      </w:tr>
      <w:tr w:rsidR="00920502" w:rsidTr="00977D5A">
        <w:tc>
          <w:tcPr>
            <w:tcW w:w="3085" w:type="dxa"/>
          </w:tcPr>
          <w:p w:rsidR="00920502" w:rsidRPr="00920502" w:rsidRDefault="00920502" w:rsidP="00F11E80">
            <w:pPr>
              <w:jc w:val="both"/>
              <w:rPr>
                <w:sz w:val="20"/>
                <w:szCs w:val="20"/>
              </w:rPr>
            </w:pPr>
            <w:r w:rsidRPr="00920502">
              <w:rPr>
                <w:sz w:val="20"/>
                <w:szCs w:val="20"/>
              </w:rPr>
              <w:t>Maladresses et déséquilibres, peu ou pas d’autocorrection, diaporama sommaire mais un effort de rigueur à l’oral et pour ne pas lire le texte.</w:t>
            </w:r>
          </w:p>
        </w:tc>
        <w:tc>
          <w:tcPr>
            <w:tcW w:w="425" w:type="dxa"/>
          </w:tcPr>
          <w:p w:rsidR="00920502" w:rsidRDefault="00920502" w:rsidP="00F11E80">
            <w:pPr>
              <w:jc w:val="both"/>
            </w:pPr>
            <w:r>
              <w:t>2</w:t>
            </w:r>
          </w:p>
        </w:tc>
        <w:tc>
          <w:tcPr>
            <w:tcW w:w="3261" w:type="dxa"/>
          </w:tcPr>
          <w:p w:rsidR="00920502" w:rsidRPr="00920502" w:rsidRDefault="00920502" w:rsidP="00F11E80">
            <w:pPr>
              <w:jc w:val="both"/>
              <w:rPr>
                <w:sz w:val="20"/>
                <w:szCs w:val="20"/>
              </w:rPr>
            </w:pPr>
            <w:r w:rsidRPr="00920502">
              <w:rPr>
                <w:sz w:val="20"/>
                <w:szCs w:val="20"/>
              </w:rPr>
              <w:t>Point de vue perceptible tout au long de l’argumentation</w:t>
            </w:r>
          </w:p>
          <w:p w:rsidR="00920502" w:rsidRPr="00920502" w:rsidRDefault="00920502" w:rsidP="00F11E80">
            <w:pPr>
              <w:jc w:val="both"/>
              <w:rPr>
                <w:sz w:val="20"/>
                <w:szCs w:val="20"/>
              </w:rPr>
            </w:pPr>
            <w:r w:rsidRPr="00920502">
              <w:rPr>
                <w:sz w:val="20"/>
                <w:szCs w:val="20"/>
              </w:rPr>
              <w:t>Même si</w:t>
            </w:r>
          </w:p>
          <w:p w:rsidR="00920502" w:rsidRPr="00920502" w:rsidRDefault="00920502" w:rsidP="00F11E80">
            <w:pPr>
              <w:jc w:val="both"/>
              <w:rPr>
                <w:sz w:val="20"/>
                <w:szCs w:val="20"/>
              </w:rPr>
            </w:pPr>
            <w:r w:rsidRPr="00920502">
              <w:rPr>
                <w:sz w:val="20"/>
                <w:szCs w:val="20"/>
              </w:rPr>
              <w:t>Le discours relève plus de la juxtaposition que de la logique et de l’analyse.</w:t>
            </w:r>
          </w:p>
        </w:tc>
        <w:tc>
          <w:tcPr>
            <w:tcW w:w="425" w:type="dxa"/>
          </w:tcPr>
          <w:p w:rsidR="00920502" w:rsidRPr="00920502" w:rsidRDefault="00920502" w:rsidP="00F11E80">
            <w:pPr>
              <w:jc w:val="both"/>
              <w:rPr>
                <w:sz w:val="20"/>
                <w:szCs w:val="20"/>
              </w:rPr>
            </w:pPr>
            <w:r>
              <w:rPr>
                <w:sz w:val="20"/>
                <w:szCs w:val="20"/>
              </w:rPr>
              <w:t>2</w:t>
            </w:r>
          </w:p>
        </w:tc>
        <w:tc>
          <w:tcPr>
            <w:tcW w:w="3402" w:type="dxa"/>
          </w:tcPr>
          <w:p w:rsidR="00920502" w:rsidRPr="00920502" w:rsidRDefault="00977D5A" w:rsidP="00F11E80">
            <w:pPr>
              <w:jc w:val="both"/>
              <w:rPr>
                <w:sz w:val="20"/>
                <w:szCs w:val="20"/>
              </w:rPr>
            </w:pPr>
            <w:r>
              <w:rPr>
                <w:sz w:val="20"/>
                <w:szCs w:val="20"/>
              </w:rPr>
              <w:t>Des exemples sommaires, analysés de manière mécanique et mal ra</w:t>
            </w:r>
            <w:r w:rsidR="00F775B4">
              <w:rPr>
                <w:sz w:val="20"/>
                <w:szCs w:val="20"/>
              </w:rPr>
              <w:t>ccordés à la démonstration, pas de profondeur de champ permettant éventuellement un regard critique sur les sources ou le choix des exemples.</w:t>
            </w:r>
          </w:p>
        </w:tc>
        <w:tc>
          <w:tcPr>
            <w:tcW w:w="425" w:type="dxa"/>
          </w:tcPr>
          <w:p w:rsidR="00920502" w:rsidRPr="00920502" w:rsidRDefault="00977D5A" w:rsidP="00F11E80">
            <w:pPr>
              <w:jc w:val="both"/>
              <w:rPr>
                <w:sz w:val="20"/>
                <w:szCs w:val="20"/>
              </w:rPr>
            </w:pPr>
            <w:r>
              <w:rPr>
                <w:sz w:val="20"/>
                <w:szCs w:val="20"/>
              </w:rPr>
              <w:t>2</w:t>
            </w:r>
          </w:p>
        </w:tc>
        <w:tc>
          <w:tcPr>
            <w:tcW w:w="4111" w:type="dxa"/>
          </w:tcPr>
          <w:p w:rsidR="00920502" w:rsidRPr="00920502" w:rsidRDefault="00920502" w:rsidP="00F11E80">
            <w:pPr>
              <w:jc w:val="both"/>
              <w:rPr>
                <w:sz w:val="20"/>
                <w:szCs w:val="20"/>
              </w:rPr>
            </w:pPr>
            <w:r w:rsidRPr="00920502">
              <w:rPr>
                <w:sz w:val="20"/>
                <w:szCs w:val="20"/>
              </w:rPr>
              <w:t>Des erreurs de langue fréquentes mais qui ne gênent pas la compréhension du propos. </w:t>
            </w:r>
          </w:p>
          <w:p w:rsidR="00920502" w:rsidRPr="00920502" w:rsidRDefault="00920502" w:rsidP="00F11E80">
            <w:pPr>
              <w:jc w:val="both"/>
              <w:rPr>
                <w:sz w:val="20"/>
                <w:szCs w:val="20"/>
              </w:rPr>
            </w:pPr>
            <w:r w:rsidRPr="00920502">
              <w:rPr>
                <w:sz w:val="20"/>
                <w:szCs w:val="20"/>
              </w:rPr>
              <w:t>Vocabulaire limité qui pénalise les possibilités de développement, de réponses aux questions, d’explications, d’autocorrection. </w:t>
            </w:r>
          </w:p>
        </w:tc>
        <w:tc>
          <w:tcPr>
            <w:tcW w:w="480" w:type="dxa"/>
          </w:tcPr>
          <w:p w:rsidR="00920502" w:rsidRPr="00920502" w:rsidRDefault="00920502" w:rsidP="00F11E80">
            <w:pPr>
              <w:jc w:val="both"/>
              <w:rPr>
                <w:sz w:val="20"/>
                <w:szCs w:val="20"/>
              </w:rPr>
            </w:pPr>
            <w:r>
              <w:rPr>
                <w:sz w:val="20"/>
                <w:szCs w:val="20"/>
              </w:rPr>
              <w:t>2</w:t>
            </w:r>
          </w:p>
        </w:tc>
      </w:tr>
      <w:tr w:rsidR="00920502" w:rsidTr="00977D5A">
        <w:tc>
          <w:tcPr>
            <w:tcW w:w="3085" w:type="dxa"/>
          </w:tcPr>
          <w:p w:rsidR="00920502" w:rsidRPr="00920502" w:rsidRDefault="00920502" w:rsidP="00F11E80">
            <w:pPr>
              <w:jc w:val="both"/>
              <w:rPr>
                <w:sz w:val="20"/>
                <w:szCs w:val="20"/>
              </w:rPr>
            </w:pPr>
            <w:r w:rsidRPr="00920502">
              <w:rPr>
                <w:sz w:val="20"/>
                <w:szCs w:val="20"/>
              </w:rPr>
              <w:t>Exposé lu, les connaissances sont mal maîtrisées, l’alternance de parole est peu ou pas respectée</w:t>
            </w:r>
          </w:p>
        </w:tc>
        <w:tc>
          <w:tcPr>
            <w:tcW w:w="425" w:type="dxa"/>
          </w:tcPr>
          <w:p w:rsidR="00920502" w:rsidRDefault="00920502" w:rsidP="00F11E80">
            <w:pPr>
              <w:jc w:val="both"/>
            </w:pPr>
            <w:r>
              <w:t>1</w:t>
            </w:r>
          </w:p>
        </w:tc>
        <w:tc>
          <w:tcPr>
            <w:tcW w:w="3261" w:type="dxa"/>
          </w:tcPr>
          <w:p w:rsidR="00920502" w:rsidRPr="00920502" w:rsidRDefault="00920502" w:rsidP="00F11E80">
            <w:pPr>
              <w:jc w:val="both"/>
              <w:rPr>
                <w:sz w:val="20"/>
                <w:szCs w:val="20"/>
              </w:rPr>
            </w:pPr>
            <w:r w:rsidRPr="00920502">
              <w:rPr>
                <w:sz w:val="20"/>
                <w:szCs w:val="20"/>
              </w:rPr>
              <w:t>Point de vue difficile à percevoir, peu ou pas de cohérence. </w:t>
            </w:r>
          </w:p>
        </w:tc>
        <w:tc>
          <w:tcPr>
            <w:tcW w:w="425" w:type="dxa"/>
          </w:tcPr>
          <w:p w:rsidR="00920502" w:rsidRPr="00920502" w:rsidRDefault="00920502" w:rsidP="00F11E80">
            <w:pPr>
              <w:jc w:val="both"/>
              <w:rPr>
                <w:sz w:val="20"/>
                <w:szCs w:val="20"/>
              </w:rPr>
            </w:pPr>
            <w:r>
              <w:rPr>
                <w:sz w:val="20"/>
                <w:szCs w:val="20"/>
              </w:rPr>
              <w:t>1</w:t>
            </w:r>
          </w:p>
        </w:tc>
        <w:tc>
          <w:tcPr>
            <w:tcW w:w="3402" w:type="dxa"/>
          </w:tcPr>
          <w:p w:rsidR="00920502" w:rsidRPr="00920502" w:rsidRDefault="00F775B4" w:rsidP="00F11E80">
            <w:pPr>
              <w:jc w:val="both"/>
              <w:rPr>
                <w:sz w:val="20"/>
                <w:szCs w:val="20"/>
              </w:rPr>
            </w:pPr>
            <w:r>
              <w:rPr>
                <w:sz w:val="20"/>
                <w:szCs w:val="20"/>
              </w:rPr>
              <w:t>Des connaissances rares et répétitives, aucune capacité de regard critique sur les choix opérés, une culture générale limitée. </w:t>
            </w:r>
          </w:p>
        </w:tc>
        <w:tc>
          <w:tcPr>
            <w:tcW w:w="425" w:type="dxa"/>
          </w:tcPr>
          <w:p w:rsidR="00920502" w:rsidRDefault="00977D5A" w:rsidP="00F11E80">
            <w:pPr>
              <w:jc w:val="both"/>
            </w:pPr>
            <w:r>
              <w:t>1</w:t>
            </w:r>
          </w:p>
        </w:tc>
        <w:tc>
          <w:tcPr>
            <w:tcW w:w="4111" w:type="dxa"/>
          </w:tcPr>
          <w:p w:rsidR="00920502" w:rsidRPr="00977D5A" w:rsidRDefault="00977D5A" w:rsidP="00F11E80">
            <w:pPr>
              <w:jc w:val="both"/>
              <w:rPr>
                <w:sz w:val="20"/>
                <w:szCs w:val="20"/>
              </w:rPr>
            </w:pPr>
            <w:r w:rsidRPr="00977D5A">
              <w:rPr>
                <w:sz w:val="20"/>
                <w:szCs w:val="20"/>
              </w:rPr>
              <w:t>Vocabulaire pauvre, incorrections, répétions, contresens… Les difficultés d’expression pénalisent la compréhension du propos. </w:t>
            </w:r>
          </w:p>
        </w:tc>
        <w:tc>
          <w:tcPr>
            <w:tcW w:w="480" w:type="dxa"/>
          </w:tcPr>
          <w:p w:rsidR="00920502" w:rsidRDefault="00920502" w:rsidP="00F11E80">
            <w:pPr>
              <w:jc w:val="both"/>
            </w:pPr>
            <w:r>
              <w:t>1</w:t>
            </w:r>
          </w:p>
        </w:tc>
      </w:tr>
    </w:tbl>
    <w:p w:rsidR="00F11E80" w:rsidRPr="00F775B4" w:rsidRDefault="00977D5A" w:rsidP="00F11E80">
      <w:pPr>
        <w:jc w:val="both"/>
        <w:rPr>
          <w:sz w:val="20"/>
          <w:szCs w:val="20"/>
        </w:rPr>
      </w:pPr>
      <w:r w:rsidRPr="00F775B4">
        <w:rPr>
          <w:b/>
          <w:sz w:val="20"/>
          <w:szCs w:val="20"/>
        </w:rPr>
        <w:t>Contraintes formelles :</w:t>
      </w:r>
      <w:r w:rsidRPr="00F775B4">
        <w:rPr>
          <w:sz w:val="20"/>
          <w:szCs w:val="20"/>
        </w:rPr>
        <w:t xml:space="preserve"> Un exposé de </w:t>
      </w:r>
      <w:r w:rsidRPr="00F775B4">
        <w:rPr>
          <w:b/>
          <w:sz w:val="20"/>
          <w:szCs w:val="20"/>
        </w:rPr>
        <w:t>10 minutes</w:t>
      </w:r>
      <w:r w:rsidRPr="00F775B4">
        <w:rPr>
          <w:sz w:val="20"/>
          <w:szCs w:val="20"/>
        </w:rPr>
        <w:t xml:space="preserve"> accompagné d’un </w:t>
      </w:r>
      <w:r w:rsidRPr="00F775B4">
        <w:rPr>
          <w:b/>
          <w:sz w:val="20"/>
          <w:szCs w:val="20"/>
        </w:rPr>
        <w:t>diaporama numérique</w:t>
      </w:r>
      <w:r w:rsidRPr="00F775B4">
        <w:rPr>
          <w:sz w:val="20"/>
          <w:szCs w:val="20"/>
        </w:rPr>
        <w:t xml:space="preserve"> (Une page de titre, problématique, exposants, une autre de sommaire, une page par titre de partie, une de conclusion, une pour les sources et une de remerciement), des illustrations intitulées, légendées, </w:t>
      </w:r>
      <w:proofErr w:type="spellStart"/>
      <w:r w:rsidRPr="00F775B4">
        <w:rPr>
          <w:sz w:val="20"/>
          <w:szCs w:val="20"/>
        </w:rPr>
        <w:t>sourcées</w:t>
      </w:r>
      <w:proofErr w:type="spellEnd"/>
      <w:r w:rsidRPr="00F775B4">
        <w:rPr>
          <w:sz w:val="20"/>
          <w:szCs w:val="20"/>
        </w:rPr>
        <w:t xml:space="preserve">, (des </w:t>
      </w:r>
      <w:r w:rsidRPr="00F775B4">
        <w:rPr>
          <w:b/>
          <w:sz w:val="20"/>
          <w:szCs w:val="20"/>
        </w:rPr>
        <w:t>illustrations libres de droit</w:t>
      </w:r>
      <w:r w:rsidRPr="00F775B4">
        <w:rPr>
          <w:sz w:val="20"/>
          <w:szCs w:val="20"/>
        </w:rPr>
        <w:t xml:space="preserve">), alternance du temps de parole, une fiche réalisée sur traitement de texte avec le </w:t>
      </w:r>
      <w:r w:rsidRPr="00F775B4">
        <w:rPr>
          <w:b/>
          <w:sz w:val="20"/>
          <w:szCs w:val="20"/>
        </w:rPr>
        <w:t>plan détaillé</w:t>
      </w:r>
      <w:r w:rsidRPr="00F775B4">
        <w:rPr>
          <w:sz w:val="20"/>
          <w:szCs w:val="20"/>
        </w:rPr>
        <w:t xml:space="preserve">, une autre </w:t>
      </w:r>
      <w:r w:rsidRPr="00F775B4">
        <w:rPr>
          <w:b/>
          <w:sz w:val="20"/>
          <w:szCs w:val="20"/>
        </w:rPr>
        <w:t>pour les sources reprenant les codes formels de la notation des sources</w:t>
      </w:r>
      <w:r w:rsidRPr="00F775B4">
        <w:rPr>
          <w:sz w:val="20"/>
          <w:szCs w:val="20"/>
        </w:rPr>
        <w:t xml:space="preserve"> (Voir le répertoire des sources au CDI).  </w:t>
      </w:r>
    </w:p>
    <w:sectPr w:rsidR="00F11E80" w:rsidRPr="00F775B4" w:rsidSect="00F11E80">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F11E80"/>
    <w:rsid w:val="000B4579"/>
    <w:rsid w:val="006F152B"/>
    <w:rsid w:val="00920502"/>
    <w:rsid w:val="00977D5A"/>
    <w:rsid w:val="00C31522"/>
    <w:rsid w:val="00F11E80"/>
    <w:rsid w:val="00F775B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52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11E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704</Words>
  <Characters>3872</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Erwan Berth25</dc:creator>
  <cp:lastModifiedBy>Erwan Berth25</cp:lastModifiedBy>
  <cp:revision>4</cp:revision>
  <dcterms:created xsi:type="dcterms:W3CDTF">2019-09-16T08:49:00Z</dcterms:created>
  <dcterms:modified xsi:type="dcterms:W3CDTF">2019-09-16T09:59:00Z</dcterms:modified>
</cp:coreProperties>
</file>