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51" w:rsidRPr="00593551" w:rsidRDefault="00593551" w:rsidP="005935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93551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> - </w:t>
      </w:r>
      <w:r w:rsidRPr="00593551">
        <w:rPr>
          <w:b/>
          <w:sz w:val="24"/>
          <w:szCs w:val="24"/>
        </w:rPr>
        <w:t>HISTOIRE (</w:t>
      </w:r>
      <w:r w:rsidR="0067028F">
        <w:rPr>
          <w:b/>
          <w:sz w:val="24"/>
          <w:szCs w:val="24"/>
        </w:rPr>
        <w:t>4</w:t>
      </w:r>
      <w:r w:rsidRPr="00593551">
        <w:rPr>
          <w:b/>
          <w:sz w:val="24"/>
          <w:szCs w:val="24"/>
        </w:rPr>
        <w:t xml:space="preserve">), </w:t>
      </w:r>
      <w:r w:rsidR="007E1C83">
        <w:rPr>
          <w:b/>
          <w:sz w:val="24"/>
          <w:szCs w:val="24"/>
        </w:rPr>
        <w:t>L</w:t>
      </w:r>
      <w:r w:rsidR="0067028F">
        <w:rPr>
          <w:b/>
          <w:sz w:val="24"/>
          <w:szCs w:val="24"/>
        </w:rPr>
        <w:t>a Restauration en France et en Europe (1815-1848). </w:t>
      </w:r>
      <w:r w:rsidR="006B75D0">
        <w:rPr>
          <w:b/>
          <w:sz w:val="24"/>
          <w:szCs w:val="24"/>
        </w:rPr>
        <w:t> </w:t>
      </w:r>
    </w:p>
    <w:p w:rsidR="00593551" w:rsidRDefault="00593551" w:rsidP="00593551">
      <w:pPr>
        <w:jc w:val="both"/>
      </w:pPr>
      <w:r>
        <w:tab/>
      </w:r>
      <w:r w:rsidR="007E1C83">
        <w:tab/>
      </w:r>
      <w:r w:rsidR="003442B5">
        <w:t xml:space="preserve">La chute </w:t>
      </w:r>
      <w:proofErr w:type="gramStart"/>
      <w:r w:rsidR="003442B5">
        <w:t>du I</w:t>
      </w:r>
      <w:r w:rsidR="003442B5" w:rsidRPr="00685451">
        <w:rPr>
          <w:vertAlign w:val="superscript"/>
        </w:rPr>
        <w:t>er</w:t>
      </w:r>
      <w:proofErr w:type="gramEnd"/>
      <w:r w:rsidR="003442B5">
        <w:t xml:space="preserve"> Empire et de Napoléon I</w:t>
      </w:r>
      <w:r w:rsidR="003442B5" w:rsidRPr="00685451">
        <w:rPr>
          <w:vertAlign w:val="superscript"/>
        </w:rPr>
        <w:t xml:space="preserve">er </w:t>
      </w:r>
      <w:r w:rsidR="00AD3929">
        <w:t xml:space="preserve">(1815) </w:t>
      </w:r>
      <w:r w:rsidR="003442B5">
        <w:t xml:space="preserve">entraîne </w:t>
      </w:r>
      <w:r w:rsidR="00685451">
        <w:t>une réaction conservatrice</w:t>
      </w:r>
      <w:r w:rsidR="003442B5">
        <w:t> :</w:t>
      </w:r>
      <w:r w:rsidR="00685451">
        <w:t xml:space="preserve"> les monarques absolus et la Grande-Bretagne </w:t>
      </w:r>
      <w:r w:rsidR="003442B5">
        <w:t>installent sur le trône de France Louis XVIII, frère de Louis XVI : c’est la Restauration</w:t>
      </w:r>
      <w:r w:rsidR="0067028F">
        <w:t>. </w:t>
      </w:r>
      <w:r w:rsidR="003442B5">
        <w:t xml:space="preserve">En Europe, le Congrès de Vienne conforte l’ordre de la réaction conservatrice : </w:t>
      </w:r>
      <w:r w:rsidR="00685451" w:rsidRPr="00AD3929">
        <w:rPr>
          <w:b/>
        </w:rPr>
        <w:t>l’Europe en est-elle vraiment revenue à l’Ancien Régime ?</w:t>
      </w:r>
      <w:r w:rsidR="00685451">
        <w:t> </w:t>
      </w:r>
    </w:p>
    <w:p w:rsidR="00593551" w:rsidRPr="00593551" w:rsidRDefault="00593551" w:rsidP="00593551">
      <w:pPr>
        <w:jc w:val="center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  <w:r w:rsidRPr="00593551">
        <w:rPr>
          <w:b/>
          <w:sz w:val="24"/>
          <w:szCs w:val="24"/>
        </w:rPr>
        <w:tab/>
        <w:t>*</w:t>
      </w:r>
      <w:r w:rsidRPr="00593551">
        <w:rPr>
          <w:b/>
          <w:sz w:val="24"/>
          <w:szCs w:val="24"/>
        </w:rPr>
        <w:tab/>
        <w:t>*</w:t>
      </w:r>
    </w:p>
    <w:p w:rsidR="00593551" w:rsidRPr="00D12A07" w:rsidRDefault="00593551" w:rsidP="00593551">
      <w:pPr>
        <w:jc w:val="both"/>
      </w:pPr>
      <w:r>
        <w:tab/>
      </w:r>
      <w:r w:rsidR="00685451" w:rsidRPr="00817F37">
        <w:rPr>
          <w:b/>
        </w:rPr>
        <w:t>En France</w:t>
      </w:r>
      <w:r w:rsidR="00685451">
        <w:t xml:space="preserve">, </w:t>
      </w:r>
      <w:r w:rsidR="0030385B">
        <w:t>les Bourbons remontent sur le trône, Louis XVIII (1814-1815 et 1815-1824) et Charles X (1824-1830), tous deux frères du roi défunt Louis XVI</w:t>
      </w:r>
      <w:r w:rsidR="00523F92">
        <w:t>. </w:t>
      </w:r>
      <w:r w:rsidR="0030385B" w:rsidRPr="00817F37">
        <w:rPr>
          <w:b/>
        </w:rPr>
        <w:t>La Restauration est d’abord symbolique </w:t>
      </w:r>
      <w:r w:rsidR="0030385B">
        <w:t xml:space="preserve">: Louis XVIII, roi de France et non plus des Français, « octroie » une Charte constitutionnelle (1814) donnée par le </w:t>
      </w:r>
      <w:r w:rsidR="00E9100A">
        <w:t>roi et non votée par le peuple</w:t>
      </w:r>
      <w:r w:rsidR="0030385B">
        <w:t>, la noblesse d’ancien régime est rétablie dans ses honneurs. Le couronnement à Reims de Charles X restaure le faste royal. </w:t>
      </w:r>
      <w:r w:rsidR="0030385B" w:rsidRPr="00817F37">
        <w:rPr>
          <w:b/>
        </w:rPr>
        <w:t>La Restauration est également politique et économique</w:t>
      </w:r>
      <w:r w:rsidR="0030385B">
        <w:t> : les partisans du régime impérial et de la Révolution en Province sont pourchassés, c’est la « Terreur blanche ». Les nobles dépossédés par la Révolution (1789-1799) et qui étaient partis en exil (Les « émigrés ») sont indemnisés (Le « milliards des émigrés »), le roi peu</w:t>
      </w:r>
      <w:r w:rsidR="00E9100A">
        <w:t>t</w:t>
      </w:r>
      <w:r w:rsidR="0030385B">
        <w:t xml:space="preserve"> reprendre le contrôle de la vie politique par des ordonnances. Le suffrage censitaire exclu une large fraction de la population de la vie politique : 250 000 électeurs en 1830. La Chambre des Pairs nommée à vie par le roi contrôle une Chambre des députés q</w:t>
      </w:r>
      <w:r w:rsidR="00086BCF">
        <w:t>ui peut être dissoute</w:t>
      </w:r>
      <w:r w:rsidR="0030385B">
        <w:t xml:space="preserve">. La crispation absolutiste </w:t>
      </w:r>
      <w:r w:rsidR="00086BCF">
        <w:t xml:space="preserve">entraîne </w:t>
      </w:r>
      <w:r w:rsidR="00817F37">
        <w:t>la révolution des « Trois glorieuses » journées de juillet 1830 et l’instauration de la Monarchie de Juillet de Louis-Philippe I</w:t>
      </w:r>
      <w:r w:rsidR="00817F37" w:rsidRPr="00817F37">
        <w:rPr>
          <w:vertAlign w:val="superscript"/>
        </w:rPr>
        <w:t>er</w:t>
      </w:r>
      <w:r w:rsidR="00817F37">
        <w:t xml:space="preserve"> (1830-1848), roi des Français, qui fait face à une crise économique grave (1846-1848) doublée d’une crise politique lorsque son régime</w:t>
      </w:r>
      <w:r w:rsidR="00086BCF">
        <w:t xml:space="preserve"> tente de censurer la presse. L</w:t>
      </w:r>
      <w:r w:rsidR="00817F37">
        <w:t>a révolution de 1848 met fin à la monarchie en France. La Restauration n’est pas parvenue cependant à revenir sur les principaux acquis de la Révolution : égalité de droit des Français, cadre national et non plus patrimonial de la royauté, un parlement qui contrôle l’activité législative, le gouvernement et vote le budget. </w:t>
      </w:r>
    </w:p>
    <w:p w:rsidR="00593551" w:rsidRPr="00593551" w:rsidRDefault="00593551" w:rsidP="00593551">
      <w:pPr>
        <w:jc w:val="center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</w:p>
    <w:p w:rsidR="00593551" w:rsidRDefault="00593551" w:rsidP="00593551">
      <w:pPr>
        <w:jc w:val="both"/>
      </w:pPr>
      <w:r>
        <w:tab/>
      </w:r>
      <w:r w:rsidR="00817F37" w:rsidRPr="00E43F88">
        <w:rPr>
          <w:b/>
        </w:rPr>
        <w:t>Le Congrès de Vienne (1815-1815) souhaite retrouver l’équilibre des puissances</w:t>
      </w:r>
      <w:r w:rsidR="00817F37">
        <w:t xml:space="preserve"> en vigueur avant la période des guerres révolutionnaires (1792-1799) et napoléoniennes (1799-1815) : ce faisant il doit redessiner la carte de l’Europe pour satisfaire l’appétit des puissances principales, Russie, Autriche, Prusse et Grande-Bretagne</w:t>
      </w:r>
      <w:r w:rsidR="00D64058">
        <w:t>.</w:t>
      </w:r>
      <w:r w:rsidR="00817F37">
        <w:t xml:space="preserve"> Partout les dynasties historiques remontent sur le trône, comme dans le Royaume des Deux-Siciles (Naples) avec le retour des Bourbons-Sicile, </w:t>
      </w:r>
      <w:r w:rsidR="00086BCF">
        <w:t xml:space="preserve">ou </w:t>
      </w:r>
      <w:r w:rsidR="00817F37">
        <w:t xml:space="preserve">en Espagne… Les aspirations nationales des peuples sont </w:t>
      </w:r>
      <w:r w:rsidR="00E43F88">
        <w:t>délaissées : l’Italie reste morcelée en une dizaine d’États donnés à telle ou telle famille, l’Allemagne reste un conglomérat d’États dominé par l’Autriche, la Pologne est partagée entre l’Autriche, la Prusse et la Russie. On revient à une conception patrimoniale et non nationale de l’État : les souverains se partagent territoires et peuples comme des biens privés. En Espagne, le retour à l’absolutisme (1820) entraîne une guerre civile ; la France au nom de la solidarité dynastique engage son armée pour soutenir Ferdinand VII d’Espagne, sur les conseils du Ministre des Affaires Étrangères de Louis XVIII, un certain Chateaubriand ! </w:t>
      </w:r>
      <w:r w:rsidR="00086BCF">
        <w:t>Pendant (1815-1848) 30 ans l’absolutisme et la conception patrimoniale du pouvoir s’imposent. </w:t>
      </w:r>
    </w:p>
    <w:p w:rsidR="00A95FD1" w:rsidRPr="00A95FD1" w:rsidRDefault="00A95FD1" w:rsidP="00A95FD1">
      <w:pPr>
        <w:jc w:val="center"/>
        <w:rPr>
          <w:b/>
          <w:sz w:val="24"/>
          <w:szCs w:val="24"/>
        </w:rPr>
      </w:pPr>
      <w:r w:rsidRPr="00A95FD1">
        <w:rPr>
          <w:b/>
          <w:sz w:val="24"/>
          <w:szCs w:val="24"/>
        </w:rPr>
        <w:t>*</w:t>
      </w:r>
    </w:p>
    <w:p w:rsidR="00A95FD1" w:rsidRDefault="00A95FD1" w:rsidP="00A95FD1">
      <w:pPr>
        <w:jc w:val="both"/>
      </w:pPr>
      <w:r>
        <w:tab/>
      </w:r>
      <w:r w:rsidR="00E43F88" w:rsidRPr="00303B86">
        <w:rPr>
          <w:b/>
        </w:rPr>
        <w:t>Pourtant, les aspirations libérales et nationales ne peuvent être étouffées</w:t>
      </w:r>
      <w:r w:rsidR="00523F92" w:rsidRPr="00303B86">
        <w:rPr>
          <w:b/>
        </w:rPr>
        <w:t>.</w:t>
      </w:r>
      <w:r w:rsidR="00523F92">
        <w:t> </w:t>
      </w:r>
      <w:r w:rsidR="00E43F88">
        <w:t>Les peuples ont été sollicités pour constituer les armées qui ont vaincues Napoléon I</w:t>
      </w:r>
      <w:r w:rsidR="00E43F88" w:rsidRPr="00086BCF">
        <w:rPr>
          <w:vertAlign w:val="superscript"/>
        </w:rPr>
        <w:t>er</w:t>
      </w:r>
      <w:r w:rsidR="00E43F88">
        <w:t>. Le sentiment national est donc très fort puisqu’il a été nourri par la haine des armées françaises d’occupation : en Pologne, en Italie, en Espagne, les aspirations nationales et libérales sont écrasées en 1830-1831, puis encore en 1848. Mai</w:t>
      </w:r>
      <w:r w:rsidR="00086BCF">
        <w:t>s en Grèce, le soulèvement des G</w:t>
      </w:r>
      <w:r w:rsidR="00E43F88">
        <w:t>recs contre les Ottomans (1821-1830) reçoit un soutien populaire grâce à la mobilisation d’intellectuels progressistes (HUGO, DE</w:t>
      </w:r>
      <w:r w:rsidR="00086BCF">
        <w:t>LACROIX, Lord BYRON) et l’envoi</w:t>
      </w:r>
      <w:r w:rsidR="00E43F88">
        <w:t xml:space="preserve"> de forces armées européennes (Bataille de Navarin, 1827). </w:t>
      </w:r>
      <w:r w:rsidR="00E9100A">
        <w:t>C’est la 1</w:t>
      </w:r>
      <w:r w:rsidR="00E9100A" w:rsidRPr="00E9100A">
        <w:rPr>
          <w:vertAlign w:val="superscript"/>
        </w:rPr>
        <w:t>ère</w:t>
      </w:r>
      <w:r w:rsidR="00E9100A">
        <w:t xml:space="preserve"> victoire d’un mouvement national. En Amérique du Sud, les colonies espagnoles prennent leur indépendance au nom des idéaux libéraux et patriotiques :</w:t>
      </w:r>
      <w:r w:rsidR="008569C2">
        <w:t xml:space="preserve"> BOLIVAR et</w:t>
      </w:r>
      <w:r w:rsidR="00E9100A">
        <w:t xml:space="preserve"> SAN MARTIN veulent que les </w:t>
      </w:r>
      <w:r w:rsidR="008569C2">
        <w:t>« </w:t>
      </w:r>
      <w:r w:rsidR="00E9100A">
        <w:t>peuples</w:t>
      </w:r>
      <w:r w:rsidR="008569C2">
        <w:t> »,</w:t>
      </w:r>
      <w:r w:rsidR="00E9100A">
        <w:t xml:space="preserve"> </w:t>
      </w:r>
      <w:r w:rsidR="008569C2">
        <w:t xml:space="preserve">colons et </w:t>
      </w:r>
      <w:r w:rsidR="00E9100A">
        <w:t>métis</w:t>
      </w:r>
      <w:r w:rsidR="008569C2">
        <w:t>,</w:t>
      </w:r>
      <w:r w:rsidR="00E9100A">
        <w:t xml:space="preserve"> participent au devenir des territoires</w:t>
      </w:r>
      <w:r w:rsidR="002001E4">
        <w:t xml:space="preserve"> (1820)</w:t>
      </w:r>
      <w:r w:rsidR="00E9100A">
        <w:t>. </w:t>
      </w:r>
      <w:r w:rsidR="009821F3">
        <w:t>Les libérateurs sont porteurs d’un projet politique national mais aussi libéral. </w:t>
      </w:r>
    </w:p>
    <w:p w:rsidR="00593551" w:rsidRPr="00593551" w:rsidRDefault="00593551" w:rsidP="00593551">
      <w:pPr>
        <w:jc w:val="center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  <w:r w:rsidRPr="00593551">
        <w:rPr>
          <w:b/>
          <w:sz w:val="24"/>
          <w:szCs w:val="24"/>
        </w:rPr>
        <w:tab/>
        <w:t>*</w:t>
      </w:r>
      <w:r w:rsidRPr="00593551">
        <w:rPr>
          <w:b/>
          <w:sz w:val="24"/>
          <w:szCs w:val="24"/>
        </w:rPr>
        <w:tab/>
        <w:t>*</w:t>
      </w:r>
    </w:p>
    <w:p w:rsidR="00593551" w:rsidRDefault="00593551" w:rsidP="00593551">
      <w:pPr>
        <w:jc w:val="both"/>
      </w:pPr>
      <w:r>
        <w:tab/>
      </w:r>
      <w:r w:rsidR="00E9100A">
        <w:t>La Restauration est un succès politique mais les aspirations nationales et libérales agitent l’Europe tout au long du XIX</w:t>
      </w:r>
      <w:r w:rsidR="00E9100A" w:rsidRPr="00E9100A">
        <w:rPr>
          <w:vertAlign w:val="superscript"/>
        </w:rPr>
        <w:t>e</w:t>
      </w:r>
      <w:r w:rsidR="00E9100A">
        <w:t xml:space="preserve"> siècle</w:t>
      </w:r>
      <w:r w:rsidR="008569C2">
        <w:t>,</w:t>
      </w:r>
      <w:r w:rsidR="00E9100A">
        <w:t xml:space="preserve"> et ce jusqu’à la fin de la Première Guerre mondiale (1917-1918)</w:t>
      </w:r>
      <w:r w:rsidR="00677F50">
        <w:t>. </w:t>
      </w:r>
      <w:r w:rsidR="00E22F6C">
        <w:t>C’est dans les colonies américaines que ces aspirations sont satisfaites. </w:t>
      </w:r>
      <w:r>
        <w:t>© </w:t>
      </w:r>
      <w:r w:rsidRPr="00593551">
        <w:rPr>
          <w:b/>
        </w:rPr>
        <w:t>Souleymane</w:t>
      </w:r>
      <w:r>
        <w:t xml:space="preserve"> ALI YÉRO, </w:t>
      </w:r>
      <w:r w:rsidRPr="00593551">
        <w:rPr>
          <w:b/>
        </w:rPr>
        <w:t>Erwan</w:t>
      </w:r>
      <w:r>
        <w:t xml:space="preserve"> BERTHO &amp; </w:t>
      </w:r>
      <w:r w:rsidRPr="00593551">
        <w:rPr>
          <w:b/>
        </w:rPr>
        <w:t>Ronan</w:t>
      </w:r>
      <w:r>
        <w:t xml:space="preserve"> KOSSOU (2019)</w:t>
      </w:r>
    </w:p>
    <w:sectPr w:rsidR="00593551" w:rsidSect="00593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A52"/>
    <w:multiLevelType w:val="hybridMultilevel"/>
    <w:tmpl w:val="171ABF10"/>
    <w:lvl w:ilvl="0" w:tplc="A808B8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551"/>
    <w:rsid w:val="000374BF"/>
    <w:rsid w:val="0006343F"/>
    <w:rsid w:val="00081EC1"/>
    <w:rsid w:val="00084504"/>
    <w:rsid w:val="00086BCF"/>
    <w:rsid w:val="002001E4"/>
    <w:rsid w:val="00222543"/>
    <w:rsid w:val="00276276"/>
    <w:rsid w:val="0030385B"/>
    <w:rsid w:val="00303B86"/>
    <w:rsid w:val="003442B5"/>
    <w:rsid w:val="003521AE"/>
    <w:rsid w:val="004C4CAB"/>
    <w:rsid w:val="00523F92"/>
    <w:rsid w:val="00593551"/>
    <w:rsid w:val="0067028F"/>
    <w:rsid w:val="00677F50"/>
    <w:rsid w:val="00685451"/>
    <w:rsid w:val="006B75D0"/>
    <w:rsid w:val="006E3F8F"/>
    <w:rsid w:val="0073510F"/>
    <w:rsid w:val="007E1C83"/>
    <w:rsid w:val="00817F37"/>
    <w:rsid w:val="008569C2"/>
    <w:rsid w:val="00901C11"/>
    <w:rsid w:val="009821F3"/>
    <w:rsid w:val="00A73E70"/>
    <w:rsid w:val="00A95FD1"/>
    <w:rsid w:val="00AC29F7"/>
    <w:rsid w:val="00AD3929"/>
    <w:rsid w:val="00B55F13"/>
    <w:rsid w:val="00BB11A7"/>
    <w:rsid w:val="00C43567"/>
    <w:rsid w:val="00C73C32"/>
    <w:rsid w:val="00CF224D"/>
    <w:rsid w:val="00D12A07"/>
    <w:rsid w:val="00D46A38"/>
    <w:rsid w:val="00D56B57"/>
    <w:rsid w:val="00D64058"/>
    <w:rsid w:val="00E22F6C"/>
    <w:rsid w:val="00E43F88"/>
    <w:rsid w:val="00E9100A"/>
    <w:rsid w:val="00F8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3120-4D8D-461D-9EB3-5DB0E241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Erwan Berth25</cp:lastModifiedBy>
  <cp:revision>25</cp:revision>
  <dcterms:created xsi:type="dcterms:W3CDTF">2019-06-22T17:55:00Z</dcterms:created>
  <dcterms:modified xsi:type="dcterms:W3CDTF">2019-07-05T10:06:00Z</dcterms:modified>
</cp:coreProperties>
</file>