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C8" w:rsidRPr="0083725D" w:rsidRDefault="00971FC8" w:rsidP="00971FC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36CF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 - GÉOGRAPHIE - (13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>
        <w:rPr>
          <w:sz w:val="28"/>
          <w:szCs w:val="28"/>
        </w:rPr>
        <w:t>L’Union Européenne (UE), quelles opportunités pour la France ?  </w:t>
      </w:r>
    </w:p>
    <w:p w:rsidR="00971FC8" w:rsidRPr="002F43D5" w:rsidRDefault="0055361E" w:rsidP="00971FC8">
      <w:pPr>
        <w:jc w:val="both"/>
        <w:rPr>
          <w:b/>
        </w:rPr>
      </w:pPr>
      <w:r>
        <w:rPr>
          <w:b/>
        </w:rPr>
        <w:t>L’UE, AFIN DE RENFORCER SON ATTRACTIVITÉ À L’ÉCHELLE CONTINENTALE ET MONDIALE ET RENFORCER LE SENTIMENT D’APPARTENANCE DES EUROPÉENS VIS-À-VIS DU TERRITOIRE EUROPÉEN, MET EN ŒUVRE DES POLITIQUES DE COOPÉRATIONS ÉCONOMIQUES ENTRE SES MEMBRES, ET CE À TOUTES LES ÉCHELLES</w:t>
      </w:r>
      <w:r w:rsidR="00971FC8">
        <w:rPr>
          <w:b/>
        </w:rPr>
        <w:t>.  </w:t>
      </w:r>
      <w:r w:rsidR="00971FC8" w:rsidRPr="002F43D5">
        <w:rPr>
          <w:b/>
        </w:rPr>
        <w:t> </w:t>
      </w:r>
    </w:p>
    <w:p w:rsidR="0055361E" w:rsidRDefault="0055361E" w:rsidP="00971FC8">
      <w:pPr>
        <w:ind w:firstLine="708"/>
        <w:jc w:val="both"/>
      </w:pPr>
      <w:r>
        <w:t>Si l’appartenance à l’UE entraîne des contraintes (directives européennes, critères de convergence) cela offre aussi de nombreuses opportunités : quelles sont</w:t>
      </w:r>
      <w:r w:rsidR="005830E9">
        <w:t>,</w:t>
      </w:r>
      <w:r>
        <w:t xml:space="preserve"> pour la </w:t>
      </w:r>
      <w:r w:rsidR="005830E9">
        <w:t>France,</w:t>
      </w:r>
      <w:r>
        <w:t xml:space="preserve"> les opportunités offertes par l’Union ? </w:t>
      </w:r>
    </w:p>
    <w:p w:rsidR="0055361E" w:rsidRDefault="0055361E" w:rsidP="00971FC8">
      <w:pPr>
        <w:ind w:firstLine="708"/>
        <w:jc w:val="both"/>
      </w:pPr>
      <w:r w:rsidRPr="0055361E">
        <w:rPr>
          <w:b/>
        </w:rPr>
        <w:t>L’insertion de la France dans le marché unique européen a entraîné des synergies scientifiques, industrielles et commerciales sans précédent</w:t>
      </w:r>
      <w:r>
        <w:t>. </w:t>
      </w:r>
      <w:r w:rsidR="00814DD2">
        <w:t>L’exemple le plus probant reste celui d’Airbus</w:t>
      </w:r>
      <w:r w:rsidR="00FF22A8">
        <w:t>, filiale de l’entreprise européenne de défense EADS. Airbus est une</w:t>
      </w:r>
      <w:r w:rsidR="00814DD2">
        <w:t xml:space="preserve"> compagnie à capitaux européens installée essentiellement à Toulouse sur les anciens chantiers aéronautiques </w:t>
      </w:r>
      <w:r w:rsidR="00FF22A8">
        <w:t xml:space="preserve">de Blagnac. Mais les principales chaînes de montage sont également situées en Allemagne (Hambourg), Espagne, en Belgique et certaines se trouvent même à Tianjin en </w:t>
      </w:r>
      <w:r w:rsidR="00FF22A8" w:rsidRPr="008779AD">
        <w:rPr>
          <w:u w:val="single"/>
        </w:rPr>
        <w:t>R</w:t>
      </w:r>
      <w:r w:rsidR="00FF22A8">
        <w:t xml:space="preserve">épublique </w:t>
      </w:r>
      <w:r w:rsidR="00FF22A8" w:rsidRPr="008779AD">
        <w:rPr>
          <w:u w:val="single"/>
        </w:rPr>
        <w:t>P</w:t>
      </w:r>
      <w:r w:rsidR="00FF22A8">
        <w:t xml:space="preserve">opulaire de </w:t>
      </w:r>
      <w:r w:rsidR="00FF22A8" w:rsidRPr="008779AD">
        <w:rPr>
          <w:u w:val="single"/>
        </w:rPr>
        <w:t>C</w:t>
      </w:r>
      <w:r w:rsidR="00FF22A8">
        <w:t>hine (RPC) et aux États-Unis (Mobile au Texas). 1</w:t>
      </w:r>
      <w:r w:rsidR="00FF22A8" w:rsidRPr="00FF22A8">
        <w:rPr>
          <w:vertAlign w:val="superscript"/>
        </w:rPr>
        <w:t>er</w:t>
      </w:r>
      <w:r w:rsidR="00FF22A8">
        <w:t xml:space="preserve"> construction d’avions au monde (68</w:t>
      </w:r>
      <w:r w:rsidR="005A2242">
        <w:t>8</w:t>
      </w:r>
      <w:r w:rsidR="00FF22A8">
        <w:t xml:space="preserve"> avions livrés en 2016), Airbus a permis la fusion des principales compagnies de construction d’avions en Europe (Dornier</w:t>
      </w:r>
      <w:r w:rsidR="00B3149C">
        <w:t xml:space="preserve"> en Allemagne</w:t>
      </w:r>
      <w:r w:rsidR="00FF22A8">
        <w:t xml:space="preserve">, </w:t>
      </w:r>
      <w:proofErr w:type="spellStart"/>
      <w:r w:rsidR="00FF22A8">
        <w:t>Bréguet</w:t>
      </w:r>
      <w:proofErr w:type="spellEnd"/>
      <w:r w:rsidR="00FF22A8">
        <w:t>, SPAD, Dewoitine, SNCAM</w:t>
      </w:r>
      <w:r w:rsidR="00B3149C">
        <w:t xml:space="preserve"> en France</w:t>
      </w:r>
      <w:r w:rsidR="00FF22A8">
        <w:t>…) et leur renaissance face à la concurrence américaine</w:t>
      </w:r>
      <w:r w:rsidR="00814DD2">
        <w:t>.</w:t>
      </w:r>
      <w:r w:rsidR="00FF22A8">
        <w:t> Airbus a construit le 1</w:t>
      </w:r>
      <w:r w:rsidR="00FF22A8" w:rsidRPr="00FF22A8">
        <w:rPr>
          <w:vertAlign w:val="superscript"/>
        </w:rPr>
        <w:t>er</w:t>
      </w:r>
      <w:r w:rsidR="00FF22A8">
        <w:t xml:space="preserve"> avion en matériaux composites </w:t>
      </w:r>
      <w:r w:rsidR="00B3149C">
        <w:t>avec un cockpit</w:t>
      </w:r>
      <w:r w:rsidR="008779AD">
        <w:t xml:space="preserve"> exclusivement numérique et</w:t>
      </w:r>
      <w:r w:rsidR="00B3149C">
        <w:t xml:space="preserve"> des commandes électriques </w:t>
      </w:r>
      <w:r w:rsidR="00FF22A8">
        <w:t>(A320 en 198</w:t>
      </w:r>
      <w:r w:rsidR="005A2242">
        <w:t>8</w:t>
      </w:r>
      <w:r w:rsidR="00FF22A8">
        <w:t>) et le plus gros porteur civil (A380 en 20</w:t>
      </w:r>
      <w:r w:rsidR="00B3149C">
        <w:t>10). La branche MTAD chargé des productions militaires a développé le M340, nouveau gros porteur militaire des armées européennes. Avec près de 70 000 employés, Airbus est un des principaux employeurs de France et d’Europe. </w:t>
      </w:r>
      <w:r w:rsidR="005830E9">
        <w:t xml:space="preserve">L’UE a donc représenté pour la France la double opportunité de sauver son industrie aéronautique et spatiale d’une part, et de lui permettre d’autre part de faire de cette industrie un des </w:t>
      </w:r>
      <w:r w:rsidR="005830E9" w:rsidRPr="005830E9">
        <w:rPr>
          <w:i/>
        </w:rPr>
        <w:t>leaders</w:t>
      </w:r>
      <w:r w:rsidR="005830E9">
        <w:t xml:space="preserve"> du secteur, naguère dominé sans partage par les États-Unis. </w:t>
      </w:r>
    </w:p>
    <w:p w:rsidR="0055361E" w:rsidRDefault="0055361E" w:rsidP="00971FC8">
      <w:pPr>
        <w:ind w:firstLine="708"/>
        <w:jc w:val="both"/>
      </w:pPr>
      <w:r w:rsidRPr="0055361E">
        <w:rPr>
          <w:b/>
        </w:rPr>
        <w:t>L’étude de cas d’une région trans</w:t>
      </w:r>
      <w:r>
        <w:rPr>
          <w:b/>
        </w:rPr>
        <w:t>frontalière</w:t>
      </w:r>
      <w:r w:rsidRPr="0055361E">
        <w:rPr>
          <w:b/>
        </w:rPr>
        <w:t xml:space="preserve"> permet de voir à l’échelle régionale et locale les opportunités offertes par l’UE à la France</w:t>
      </w:r>
      <w:r>
        <w:t>. </w:t>
      </w:r>
      <w:r w:rsidR="005A2242">
        <w:t xml:space="preserve">C’est le cas du campus international </w:t>
      </w:r>
      <w:proofErr w:type="spellStart"/>
      <w:r w:rsidR="005A2242" w:rsidRPr="005A2242">
        <w:rPr>
          <w:i/>
        </w:rPr>
        <w:t>Eucor</w:t>
      </w:r>
      <w:proofErr w:type="spellEnd"/>
      <w:r w:rsidR="008779AD">
        <w:t xml:space="preserve"> </w:t>
      </w:r>
      <w:r w:rsidR="004F151F">
        <w:t xml:space="preserve">(Confédération Européenne des Universités du Rhin-Supérieur), </w:t>
      </w:r>
      <w:r w:rsidR="005A2242">
        <w:t>qui regroupe les universités principales du Haut-Rhin, de Suisse (Bâle), d’Allemagne (Fribourg</w:t>
      </w:r>
      <w:r w:rsidR="004F151F">
        <w:t>-en-Brisgau</w:t>
      </w:r>
      <w:proofErr w:type="gramStart"/>
      <w:r w:rsidR="004F151F">
        <w:t xml:space="preserve">, </w:t>
      </w:r>
      <w:r w:rsidR="005A2242">
        <w:t>)</w:t>
      </w:r>
      <w:proofErr w:type="gramEnd"/>
      <w:r w:rsidR="005A2242">
        <w:t xml:space="preserve"> et de France </w:t>
      </w:r>
      <w:r w:rsidR="004F151F">
        <w:t>(Stra</w:t>
      </w:r>
      <w:r w:rsidR="005A2242">
        <w:t>sbourg</w:t>
      </w:r>
      <w:r w:rsidR="004F151F">
        <w:t>, nouvelle région du Grand-Est</w:t>
      </w:r>
      <w:r w:rsidR="005A2242">
        <w:t>)</w:t>
      </w:r>
      <w:r w:rsidR="004F151F">
        <w:t xml:space="preserve">. Créé en 1989, mais doté d’une structure juridique en 2016, le GECT </w:t>
      </w:r>
      <w:proofErr w:type="spellStart"/>
      <w:r w:rsidR="004F151F" w:rsidRPr="004F151F">
        <w:rPr>
          <w:i/>
        </w:rPr>
        <w:t>Eucor</w:t>
      </w:r>
      <w:proofErr w:type="spellEnd"/>
      <w:r w:rsidR="004F151F">
        <w:t xml:space="preserve"> est un campus européen appuyé par le </w:t>
      </w:r>
      <w:r w:rsidR="004F151F" w:rsidRPr="008779AD">
        <w:rPr>
          <w:u w:val="single"/>
        </w:rPr>
        <w:t>F</w:t>
      </w:r>
      <w:r w:rsidR="004F151F">
        <w:t xml:space="preserve">onds </w:t>
      </w:r>
      <w:r w:rsidR="004F151F" w:rsidRPr="008779AD">
        <w:rPr>
          <w:u w:val="single"/>
        </w:rPr>
        <w:t>E</w:t>
      </w:r>
      <w:r w:rsidR="004F151F">
        <w:t xml:space="preserve">uropéen de </w:t>
      </w:r>
      <w:r w:rsidR="004F151F" w:rsidRPr="008779AD">
        <w:rPr>
          <w:u w:val="single"/>
        </w:rPr>
        <w:t>D</w:t>
      </w:r>
      <w:r w:rsidR="004F151F">
        <w:t xml:space="preserve">éveloppement </w:t>
      </w:r>
      <w:r w:rsidR="004F151F" w:rsidRPr="008779AD">
        <w:rPr>
          <w:u w:val="single"/>
        </w:rPr>
        <w:t>R</w:t>
      </w:r>
      <w:r w:rsidR="004F151F">
        <w:t xml:space="preserve">égional (FEDER). Regroupant 115 000 étudiants et chercheurs, formant 11 000 doctorants, </w:t>
      </w:r>
      <w:proofErr w:type="spellStart"/>
      <w:r w:rsidR="004F151F" w:rsidRPr="005830E9">
        <w:rPr>
          <w:i/>
        </w:rPr>
        <w:t>Eucor</w:t>
      </w:r>
      <w:proofErr w:type="spellEnd"/>
      <w:r w:rsidR="004F151F">
        <w:t xml:space="preserve"> est à l’origine de la création d’un réseau de recherche en sciences neuronales et neurologie (NEUREX)</w:t>
      </w:r>
      <w:r w:rsidR="008779AD">
        <w:t>.</w:t>
      </w:r>
      <w:r w:rsidR="004F151F">
        <w:t xml:space="preserve"> Mais </w:t>
      </w:r>
      <w:proofErr w:type="spellStart"/>
      <w:r w:rsidR="004F151F" w:rsidRPr="005830E9">
        <w:rPr>
          <w:i/>
        </w:rPr>
        <w:t>Eucor</w:t>
      </w:r>
      <w:proofErr w:type="spellEnd"/>
      <w:r w:rsidR="004F151F">
        <w:t xml:space="preserve"> est surtout à l’origine de la transformation de l’</w:t>
      </w:r>
      <w:r w:rsidR="004F151F" w:rsidRPr="005830E9">
        <w:rPr>
          <w:u w:val="single"/>
        </w:rPr>
        <w:t>É</w:t>
      </w:r>
      <w:r w:rsidR="004F151F">
        <w:t xml:space="preserve">cole </w:t>
      </w:r>
      <w:r w:rsidR="004F151F" w:rsidRPr="005830E9">
        <w:rPr>
          <w:u w:val="single"/>
        </w:rPr>
        <w:t>S</w:t>
      </w:r>
      <w:r w:rsidR="004F151F">
        <w:t xml:space="preserve">upérieure des </w:t>
      </w:r>
      <w:r w:rsidR="004F151F" w:rsidRPr="005830E9">
        <w:rPr>
          <w:u w:val="single"/>
        </w:rPr>
        <w:t>B</w:t>
      </w:r>
      <w:r w:rsidR="004F151F">
        <w:t xml:space="preserve">iotechnologies de </w:t>
      </w:r>
      <w:r w:rsidR="004F151F" w:rsidRPr="005830E9">
        <w:rPr>
          <w:u w:val="single"/>
        </w:rPr>
        <w:t>S</w:t>
      </w:r>
      <w:r w:rsidR="004F151F">
        <w:t xml:space="preserve">trasbourg (ESBS) </w:t>
      </w:r>
      <w:r w:rsidR="005830E9">
        <w:t>en une école interdisciplinaire</w:t>
      </w:r>
      <w:r w:rsidR="004F151F">
        <w:t xml:space="preserve"> et internationale</w:t>
      </w:r>
      <w:r w:rsidR="005830E9">
        <w:t>,</w:t>
      </w:r>
      <w:r w:rsidR="004F151F">
        <w:t xml:space="preserve"> l’École Européenne des Universités du Rhin-Supérieur</w:t>
      </w:r>
      <w:r w:rsidR="005830E9">
        <w:t>,</w:t>
      </w:r>
      <w:r w:rsidR="004F151F">
        <w:t xml:space="preserve"> qui dispense une formation internationalement reconnue en ingénierie </w:t>
      </w:r>
      <w:r w:rsidR="005830E9">
        <w:t>en biotechnologie</w:t>
      </w:r>
      <w:r w:rsidR="008779AD">
        <w:t>,</w:t>
      </w:r>
      <w:r w:rsidR="005830E9">
        <w:t xml:space="preserve"> en Allemand et en Français. L’Union Européenne, par le biais du FEDER mais aussi sous l’action innovante des acteurs locaux comme les Recteurs des Universités, a représenté pour la France l’opportunité de donner une nouvelle dimension à son système universitaire. La Suisse, qui n’est pas membre de l’UE mais est intégrée à ses dynamiques économiques </w:t>
      </w:r>
      <w:r w:rsidR="005830E9" w:rsidRPr="005830E9">
        <w:rPr>
          <w:i/>
        </w:rPr>
        <w:t>via</w:t>
      </w:r>
      <w:r w:rsidR="005830E9">
        <w:t xml:space="preserve"> l’</w:t>
      </w:r>
      <w:r w:rsidR="005830E9" w:rsidRPr="005830E9">
        <w:rPr>
          <w:u w:val="single"/>
        </w:rPr>
        <w:t>E</w:t>
      </w:r>
      <w:r w:rsidR="005830E9">
        <w:t xml:space="preserve">space </w:t>
      </w:r>
      <w:r w:rsidR="005830E9" w:rsidRPr="005830E9">
        <w:rPr>
          <w:u w:val="single"/>
        </w:rPr>
        <w:t>É</w:t>
      </w:r>
      <w:r w:rsidR="005830E9">
        <w:t xml:space="preserve">conomique </w:t>
      </w:r>
      <w:r w:rsidR="005830E9" w:rsidRPr="005830E9">
        <w:rPr>
          <w:u w:val="single"/>
        </w:rPr>
        <w:t>E</w:t>
      </w:r>
      <w:r w:rsidR="005830E9">
        <w:t>uropéen (EEE)</w:t>
      </w:r>
      <w:r w:rsidR="008779AD">
        <w:t>,</w:t>
      </w:r>
      <w:r w:rsidR="005830E9">
        <w:t xml:space="preserve"> profite aussi des opportunités offertes par la construction européenne.  </w:t>
      </w:r>
    </w:p>
    <w:p w:rsidR="00971FC8" w:rsidRDefault="005A2242" w:rsidP="00971FC8">
      <w:pPr>
        <w:ind w:firstLine="708"/>
        <w:jc w:val="both"/>
      </w:pPr>
      <w:r>
        <w:t> </w:t>
      </w:r>
      <w:r w:rsidR="0055361E">
        <w:t>L’insertion de la France dans le marché unique européen a dopé son économie et permis des synergies scientifiques, commerciales et industrielles sans précédent. Les régions frontalières</w:t>
      </w:r>
      <w:r w:rsidR="004470F8">
        <w:t>,</w:t>
      </w:r>
      <w:r w:rsidR="0055361E">
        <w:t xml:space="preserve"> par exemple</w:t>
      </w:r>
      <w:r w:rsidR="004470F8">
        <w:t>,</w:t>
      </w:r>
      <w:r w:rsidR="0055361E">
        <w:t xml:space="preserve"> ont bénéficié des politiques europée</w:t>
      </w:r>
      <w:r w:rsidR="008779AD">
        <w:t>nnes de coopération économique. Il reste cependant à construire une Europe sociale. </w:t>
      </w:r>
    </w:p>
    <w:p w:rsidR="00971FC8" w:rsidRPr="0083725D" w:rsidRDefault="00971FC8" w:rsidP="00971FC8">
      <w:pPr>
        <w:jc w:val="both"/>
        <w:rPr>
          <w:b/>
        </w:rPr>
      </w:pPr>
      <w:r>
        <w:rPr>
          <w:b/>
        </w:rPr>
        <w:t>LIEUX &amp; ESPACES SYMBOLIQUES</w:t>
      </w:r>
    </w:p>
    <w:p w:rsidR="00971FC8" w:rsidRDefault="005A2242" w:rsidP="00971FC8">
      <w:pPr>
        <w:jc w:val="both"/>
      </w:pPr>
      <w:r w:rsidRPr="005A2242">
        <w:rPr>
          <w:b/>
          <w:color w:val="808080" w:themeColor="background1" w:themeShade="80"/>
        </w:rPr>
        <w:t>Toulouse – Blagnac</w:t>
      </w:r>
      <w:r>
        <w:t> </w:t>
      </w:r>
      <w:r w:rsidR="00EC6E74">
        <w:t>Siège d’Airbus à Toulouse</w:t>
      </w:r>
      <w:r>
        <w:t>, principale chaîne d’assemblage finale des avions de la gamme A300</w:t>
      </w:r>
      <w:r w:rsidR="00971FC8">
        <w:t>. </w:t>
      </w:r>
    </w:p>
    <w:p w:rsidR="00971FC8" w:rsidRPr="0083725D" w:rsidRDefault="00971FC8" w:rsidP="00971FC8">
      <w:pPr>
        <w:jc w:val="both"/>
        <w:rPr>
          <w:b/>
        </w:rPr>
      </w:pPr>
      <w:r>
        <w:rPr>
          <w:b/>
        </w:rPr>
        <w:t>CHIFFRES</w:t>
      </w:r>
      <w:r w:rsidRPr="0083725D">
        <w:rPr>
          <w:b/>
        </w:rPr>
        <w:t xml:space="preserve"> REPÈRES</w:t>
      </w:r>
    </w:p>
    <w:p w:rsidR="00971FC8" w:rsidRDefault="005A2242" w:rsidP="00971FC8">
      <w:pPr>
        <w:jc w:val="both"/>
      </w:pPr>
      <w:r w:rsidRPr="005A2242">
        <w:rPr>
          <w:b/>
          <w:color w:val="808080" w:themeColor="background1" w:themeShade="80"/>
        </w:rPr>
        <w:t xml:space="preserve">70 000 employés </w:t>
      </w:r>
      <w:r>
        <w:t>d’Airbus – </w:t>
      </w:r>
      <w:r w:rsidRPr="005A2242">
        <w:rPr>
          <w:b/>
          <w:color w:val="808080" w:themeColor="background1" w:themeShade="80"/>
        </w:rPr>
        <w:t>688</w:t>
      </w:r>
      <w:r>
        <w:t xml:space="preserve"> </w:t>
      </w:r>
      <w:proofErr w:type="gramStart"/>
      <w:r>
        <w:t>avions</w:t>
      </w:r>
      <w:proofErr w:type="gramEnd"/>
      <w:r>
        <w:t xml:space="preserve"> livrés par Airbus en 2016 </w:t>
      </w:r>
      <w:r w:rsidR="0061584A">
        <w:t>–</w:t>
      </w:r>
      <w:r>
        <w:t> </w:t>
      </w:r>
      <w:r w:rsidR="0061584A" w:rsidRPr="0061584A">
        <w:rPr>
          <w:b/>
          <w:color w:val="808080" w:themeColor="background1" w:themeShade="80"/>
        </w:rPr>
        <w:t>115 000</w:t>
      </w:r>
      <w:r w:rsidR="0061584A">
        <w:t xml:space="preserve"> étudiants et professeurs à l’</w:t>
      </w:r>
      <w:proofErr w:type="spellStart"/>
      <w:r w:rsidR="0061584A" w:rsidRPr="0061584A">
        <w:rPr>
          <w:i/>
        </w:rPr>
        <w:t>Eucor</w:t>
      </w:r>
      <w:proofErr w:type="spellEnd"/>
      <w:r w:rsidR="00971FC8">
        <w:t>. </w:t>
      </w:r>
    </w:p>
    <w:p w:rsidR="00971FC8" w:rsidRPr="000A7B97" w:rsidRDefault="00971FC8" w:rsidP="00971FC8">
      <w:pPr>
        <w:jc w:val="both"/>
        <w:rPr>
          <w:b/>
        </w:rPr>
      </w:pPr>
      <w:r>
        <w:rPr>
          <w:b/>
        </w:rPr>
        <w:t>NOTIONS CLÉS</w:t>
      </w:r>
    </w:p>
    <w:p w:rsidR="007E1E65" w:rsidRDefault="00CB3385" w:rsidP="00971FC8">
      <w:pPr>
        <w:jc w:val="both"/>
      </w:pPr>
      <w:r w:rsidRPr="00CB3385">
        <w:rPr>
          <w:b/>
          <w:color w:val="808080" w:themeColor="background1" w:themeShade="80"/>
        </w:rPr>
        <w:t>Région transfrontalière</w:t>
      </w:r>
      <w:r>
        <w:t xml:space="preserve"> Région constituée par la coopération renforcée entre les territoires limitrophes de différents pays – </w:t>
      </w:r>
      <w:r w:rsidRPr="00CB3385">
        <w:rPr>
          <w:b/>
          <w:color w:val="808080" w:themeColor="background1" w:themeShade="80"/>
        </w:rPr>
        <w:t>Synergie économique</w:t>
      </w:r>
      <w:r>
        <w:t xml:space="preserve"> Augmentation des capacités d’action d’une entreprise ou d’un territoire par la mise en commun des ressources de plusieurs acteurs </w:t>
      </w:r>
      <w:r w:rsidR="004F151F">
        <w:t>–</w:t>
      </w:r>
      <w:r>
        <w:t> </w:t>
      </w:r>
      <w:r w:rsidR="004F151F" w:rsidRPr="004F151F">
        <w:rPr>
          <w:b/>
          <w:color w:val="808080" w:themeColor="background1" w:themeShade="80"/>
        </w:rPr>
        <w:t>GE</w:t>
      </w:r>
      <w:r w:rsidR="005A2242" w:rsidRPr="004F151F">
        <w:rPr>
          <w:b/>
          <w:color w:val="808080" w:themeColor="background1" w:themeShade="80"/>
        </w:rPr>
        <w:t>C</w:t>
      </w:r>
      <w:r w:rsidR="004F151F" w:rsidRPr="004F151F">
        <w:rPr>
          <w:b/>
          <w:color w:val="808080" w:themeColor="background1" w:themeShade="80"/>
        </w:rPr>
        <w:t>T</w:t>
      </w:r>
      <w:r w:rsidR="004F151F">
        <w:t> </w:t>
      </w:r>
      <w:r w:rsidR="005830E9">
        <w:t>(</w:t>
      </w:r>
      <w:r w:rsidR="004F151F" w:rsidRPr="005830E9">
        <w:rPr>
          <w:u w:val="single"/>
        </w:rPr>
        <w:t>G</w:t>
      </w:r>
      <w:r w:rsidR="004F151F">
        <w:t xml:space="preserve">roupement </w:t>
      </w:r>
      <w:r w:rsidR="004F151F" w:rsidRPr="005830E9">
        <w:rPr>
          <w:u w:val="single"/>
        </w:rPr>
        <w:t>E</w:t>
      </w:r>
      <w:r w:rsidR="004F151F">
        <w:t xml:space="preserve">uropéen de </w:t>
      </w:r>
      <w:r w:rsidR="004F151F" w:rsidRPr="005830E9">
        <w:rPr>
          <w:u w:val="single"/>
        </w:rPr>
        <w:t>C</w:t>
      </w:r>
      <w:r w:rsidR="004F151F">
        <w:t xml:space="preserve">oopération </w:t>
      </w:r>
      <w:r w:rsidR="004F151F" w:rsidRPr="005830E9">
        <w:rPr>
          <w:u w:val="single"/>
        </w:rPr>
        <w:t>T</w:t>
      </w:r>
      <w:r w:rsidR="004F151F">
        <w:t>erritoriale</w:t>
      </w:r>
      <w:r w:rsidR="005830E9">
        <w:t>)</w:t>
      </w:r>
      <w:r w:rsidR="004F151F">
        <w:t xml:space="preserve"> Structure administrative qui permet la coopération d’acteurs </w:t>
      </w:r>
      <w:r w:rsidR="005830E9">
        <w:t>de différentes nationalités</w:t>
      </w:r>
      <w:r w:rsidR="004F151F">
        <w:t xml:space="preserve"> localisés sur des régions limitrophes</w:t>
      </w:r>
      <w:r w:rsidR="00971FC8">
        <w:t>. </w:t>
      </w:r>
    </w:p>
    <w:sectPr w:rsidR="007E1E65" w:rsidSect="00837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FC8"/>
    <w:rsid w:val="000B5846"/>
    <w:rsid w:val="001128A0"/>
    <w:rsid w:val="00291B24"/>
    <w:rsid w:val="004470F8"/>
    <w:rsid w:val="004C4CAB"/>
    <w:rsid w:val="004F151F"/>
    <w:rsid w:val="0055361E"/>
    <w:rsid w:val="005830E9"/>
    <w:rsid w:val="005A2242"/>
    <w:rsid w:val="0061584A"/>
    <w:rsid w:val="00814DD2"/>
    <w:rsid w:val="008779AD"/>
    <w:rsid w:val="00971FC8"/>
    <w:rsid w:val="009826EA"/>
    <w:rsid w:val="00A2620E"/>
    <w:rsid w:val="00B3149C"/>
    <w:rsid w:val="00C43567"/>
    <w:rsid w:val="00CB3385"/>
    <w:rsid w:val="00EC6E74"/>
    <w:rsid w:val="00F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2017-05-04T20:02:00Z</dcterms:created>
  <dcterms:modified xsi:type="dcterms:W3CDTF">2017-05-04T20:02:00Z</dcterms:modified>
</cp:coreProperties>
</file>