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90C" w:rsidRPr="008344DE" w:rsidRDefault="0070790C" w:rsidP="0070790C">
      <w:pPr>
        <w:jc w:val="center"/>
        <w:rPr>
          <w:b/>
          <w:color w:val="595959" w:themeColor="text1" w:themeTint="A6"/>
        </w:rPr>
      </w:pPr>
      <w:r w:rsidRPr="008344DE">
        <w:rPr>
          <w:b/>
          <w:color w:val="595959" w:themeColor="text1" w:themeTint="A6"/>
        </w:rPr>
        <w:t>ZOOM SUR … HISTOIRE</w:t>
      </w:r>
    </w:p>
    <w:p w:rsidR="0070790C" w:rsidRPr="008344DE" w:rsidRDefault="0070790C" w:rsidP="0070790C">
      <w:pPr>
        <w:jc w:val="center"/>
        <w:rPr>
          <w:b/>
        </w:rPr>
      </w:pPr>
      <w:r>
        <w:rPr>
          <w:b/>
        </w:rPr>
        <w:t>LA GUERRE IRAN-IRAK (1980-1988) : LA PREMIÈRE GUERRE MONDIALE ORIENTALE (1/4)</w:t>
      </w:r>
    </w:p>
    <w:p w:rsidR="0070790C" w:rsidRDefault="0070790C" w:rsidP="0070790C">
      <w:pPr>
        <w:jc w:val="center"/>
      </w:pPr>
      <w:r>
        <w:t>La guerre Iran-Irak (1980-1988) commencée à l’instigation de Saddam Hussein fait un million de morts (Dont 500 000 civils) et abouti à la ruine de l’Irak, au renforcement du régime des ayatollahs en Iran et à une profonde recomposition géopolitique du Proche et du Moyen Orient.</w:t>
      </w:r>
    </w:p>
    <w:p w:rsidR="0070790C" w:rsidRPr="008344DE" w:rsidRDefault="0070790C" w:rsidP="0070790C">
      <w:pPr>
        <w:jc w:val="both"/>
        <w:rPr>
          <w:b/>
          <w:sz w:val="24"/>
          <w:szCs w:val="24"/>
        </w:rPr>
      </w:pPr>
      <w:r>
        <w:rPr>
          <w:b/>
          <w:sz w:val="24"/>
          <w:szCs w:val="24"/>
        </w:rPr>
        <w:t>Les causes de la guerre Iran-Irak : contentieux territorial, ambitions impériales et rivalités idéologiques</w:t>
      </w:r>
    </w:p>
    <w:p w:rsidR="0070790C" w:rsidRDefault="0070790C" w:rsidP="0070790C">
      <w:pPr>
        <w:jc w:val="both"/>
      </w:pPr>
      <w:r>
        <w:t>Le 22 septembre 1980, l’armée irakienne envahit le sud de l’Iran et menace de riches provinces pétrolières, elle ouvre un second front au Nord en fin d’année : quelles motivations entraînent l’Irak dans la guerre contre son géant voisin perse ? </w:t>
      </w:r>
      <w:r w:rsidRPr="0087172D">
        <w:rPr>
          <w:b/>
          <w:color w:val="595959" w:themeColor="text1" w:themeTint="A6"/>
        </w:rPr>
        <w:t>En apparence un contentieux territorial</w:t>
      </w:r>
      <w:r>
        <w:t xml:space="preserve"> sur la région de l’estuaire commun du Tigre et de l’Euphrate, appelé le </w:t>
      </w:r>
      <w:r w:rsidRPr="0005031B">
        <w:rPr>
          <w:i/>
        </w:rPr>
        <w:t>Chott el-</w:t>
      </w:r>
      <w:proofErr w:type="spellStart"/>
      <w:r w:rsidRPr="0005031B">
        <w:rPr>
          <w:i/>
        </w:rPr>
        <w:t>Arab</w:t>
      </w:r>
      <w:proofErr w:type="spellEnd"/>
      <w:r>
        <w:t>, une riche région pétrolière au Sud des deux pays, aux frontières mal fixées (1937, 1975 Accords d’Alger</w:t>
      </w:r>
      <w:bookmarkStart w:id="0" w:name="_GoBack"/>
      <w:bookmarkEnd w:id="0"/>
      <w:r>
        <w:t>). </w:t>
      </w:r>
    </w:p>
    <w:p w:rsidR="0070790C" w:rsidRDefault="0070790C" w:rsidP="0070790C">
      <w:pPr>
        <w:jc w:val="both"/>
      </w:pPr>
      <w:r w:rsidRPr="0087172D">
        <w:rPr>
          <w:b/>
          <w:color w:val="595959" w:themeColor="text1" w:themeTint="A6"/>
        </w:rPr>
        <w:t>Les causes sont également politiques :</w:t>
      </w:r>
      <w:r>
        <w:t xml:space="preserve"> le renversement du Shah par le peuple iranien (1979) et le coup d’État des ayatollahs (1980) réveillent en Irak l’opposition chiite, soutenue par Téhéran. Frapper l’Iran est donc pour Saddam Hussein un moyen de régler la question chiite en Irak : ces derniers sont majoritaires mais écartés du pouvoir au profit du parti </w:t>
      </w:r>
      <w:proofErr w:type="spellStart"/>
      <w:r>
        <w:t>Baas</w:t>
      </w:r>
      <w:proofErr w:type="spellEnd"/>
      <w:r>
        <w:t xml:space="preserve"> dominé par les sunnites de la ville de Tikrīt. </w:t>
      </w:r>
    </w:p>
    <w:p w:rsidR="0070790C" w:rsidRDefault="0070790C" w:rsidP="0070790C">
      <w:pPr>
        <w:jc w:val="both"/>
      </w:pPr>
      <w:r w:rsidRPr="0087172D">
        <w:rPr>
          <w:b/>
          <w:color w:val="595959" w:themeColor="text1" w:themeTint="A6"/>
        </w:rPr>
        <w:t xml:space="preserve">Les causes sont également géopolitiques : </w:t>
      </w:r>
      <w:r>
        <w:t>le départ des Britanniques (1971) des émirats du Golfe entraîne un vide que l’Iran et l’Irak prétendent combler. L’Iran du Shah avait soutenu la rébellion kurde en Irak, l’Irak avait soutenu les oppositions à l’Iran notamment en Oman (Guerre 1971-1976). Les Accords d’Alger (1975) avaient pourtant apaisés les relations entre les deux puissances régionales. </w:t>
      </w:r>
    </w:p>
    <w:p w:rsidR="0070790C" w:rsidRDefault="0070790C" w:rsidP="0070790C">
      <w:pPr>
        <w:jc w:val="both"/>
      </w:pPr>
      <w:r w:rsidRPr="0087172D">
        <w:rPr>
          <w:b/>
          <w:color w:val="595959" w:themeColor="text1" w:themeTint="A6"/>
        </w:rPr>
        <w:t>Les causes sont aussi idéologiques.</w:t>
      </w:r>
      <w:r>
        <w:t xml:space="preserve"> L’opposition entre l’Irak et l’Iran est depuis la révolution islamique à Téhéran  idéologique : entre le projet chiite révolutionnaire et le panarabisme socialiste incarné par le </w:t>
      </w:r>
      <w:proofErr w:type="spellStart"/>
      <w:r>
        <w:t>Baas</w:t>
      </w:r>
      <w:proofErr w:type="spellEnd"/>
      <w:r>
        <w:t xml:space="preserve">, il y a une lutte pour la suprématie au Proche et au Moyen Orient. Le régime de la République Islamique d’Iran appelle les chiite d’Irak à se soulever contre les Baasistes de Bagdad. © </w:t>
      </w:r>
      <w:r w:rsidRPr="00524A6C">
        <w:rPr>
          <w:b/>
        </w:rPr>
        <w:t>Erwan</w:t>
      </w:r>
      <w:r>
        <w:t xml:space="preserve"> BERTHO (2018)</w:t>
      </w:r>
    </w:p>
    <w:p w:rsidR="0070790C" w:rsidRDefault="0070790C" w:rsidP="0070790C">
      <w:pPr>
        <w:jc w:val="both"/>
      </w:pPr>
    </w:p>
    <w:p w:rsidR="0070790C" w:rsidRDefault="0070790C" w:rsidP="0070790C">
      <w:pPr>
        <w:jc w:val="both"/>
      </w:pPr>
      <w:r w:rsidRPr="00A51DBC">
        <w:rPr>
          <w:u w:val="single"/>
        </w:rPr>
        <w:t xml:space="preserve">CHRONOLOGIE INDICATIVE : </w:t>
      </w:r>
      <w:r>
        <w:t>LES AMGUÏTÉS DES RELATIONS IRAN-IRAK</w:t>
      </w:r>
    </w:p>
    <w:p w:rsidR="0070790C" w:rsidRDefault="0070790C" w:rsidP="0070790C">
      <w:pPr>
        <w:jc w:val="both"/>
      </w:pPr>
      <w:r w:rsidRPr="00A51DBC">
        <w:rPr>
          <w:b/>
        </w:rPr>
        <w:t>1937</w:t>
      </w:r>
      <w:r>
        <w:tab/>
      </w:r>
      <w:r>
        <w:tab/>
        <w:t>Fixation de la frontière Iran – Irak</w:t>
      </w:r>
    </w:p>
    <w:p w:rsidR="0070790C" w:rsidRDefault="006250A3" w:rsidP="0070790C">
      <w:pPr>
        <w:jc w:val="both"/>
      </w:pPr>
      <w:r>
        <w:rPr>
          <w:b/>
        </w:rPr>
        <w:t>195</w:t>
      </w:r>
      <w:r w:rsidR="0070790C" w:rsidRPr="00A51DBC">
        <w:rPr>
          <w:b/>
        </w:rPr>
        <w:t>8</w:t>
      </w:r>
      <w:r w:rsidR="0070790C">
        <w:tab/>
      </w:r>
      <w:r w:rsidR="0070790C">
        <w:tab/>
        <w:t xml:space="preserve">Chute de la monarchie en Irak, prise du pouvoir par le </w:t>
      </w:r>
      <w:proofErr w:type="spellStart"/>
      <w:r w:rsidR="0070790C" w:rsidRPr="0026737D">
        <w:rPr>
          <w:i/>
        </w:rPr>
        <w:t>Ba’ath</w:t>
      </w:r>
      <w:proofErr w:type="spellEnd"/>
      <w:r w:rsidR="0070790C">
        <w:t xml:space="preserve"> (Parti </w:t>
      </w:r>
      <w:proofErr w:type="spellStart"/>
      <w:r w:rsidR="0070790C">
        <w:t>Baas</w:t>
      </w:r>
      <w:proofErr w:type="spellEnd"/>
      <w:r w:rsidR="0070790C">
        <w:t>)</w:t>
      </w:r>
    </w:p>
    <w:p w:rsidR="006250A3" w:rsidRDefault="006250A3" w:rsidP="0070790C">
      <w:pPr>
        <w:jc w:val="both"/>
      </w:pPr>
      <w:r>
        <w:t>1968</w:t>
      </w:r>
      <w:r>
        <w:tab/>
      </w:r>
      <w:r>
        <w:tab/>
        <w:t xml:space="preserve">Second d’État du parti </w:t>
      </w:r>
      <w:proofErr w:type="spellStart"/>
      <w:r w:rsidRPr="006250A3">
        <w:rPr>
          <w:i/>
        </w:rPr>
        <w:t>Ba’ath</w:t>
      </w:r>
      <w:proofErr w:type="spellEnd"/>
    </w:p>
    <w:p w:rsidR="0070790C" w:rsidRDefault="0070790C" w:rsidP="0070790C">
      <w:pPr>
        <w:jc w:val="both"/>
      </w:pPr>
      <w:r w:rsidRPr="00A51DBC">
        <w:rPr>
          <w:b/>
        </w:rPr>
        <w:t>1971</w:t>
      </w:r>
      <w:r>
        <w:tab/>
      </w:r>
      <w:r>
        <w:tab/>
        <w:t>Départ des Britanniques du Golfe : l’Iran entend jouer un rôle dominant dans la région</w:t>
      </w:r>
    </w:p>
    <w:p w:rsidR="0070790C" w:rsidRDefault="0070790C" w:rsidP="0070790C">
      <w:pPr>
        <w:jc w:val="both"/>
      </w:pPr>
      <w:r w:rsidRPr="00A51DBC">
        <w:rPr>
          <w:b/>
        </w:rPr>
        <w:t>1975</w:t>
      </w:r>
      <w:r>
        <w:tab/>
      </w:r>
      <w:r>
        <w:tab/>
        <w:t xml:space="preserve">Accords d’Alger sur les frontières </w:t>
      </w:r>
    </w:p>
    <w:p w:rsidR="0070790C" w:rsidRDefault="0070790C" w:rsidP="0070790C">
      <w:pPr>
        <w:jc w:val="both"/>
      </w:pPr>
      <w:r w:rsidRPr="00A51DBC">
        <w:rPr>
          <w:b/>
        </w:rPr>
        <w:t>1979</w:t>
      </w:r>
      <w:r>
        <w:tab/>
      </w:r>
      <w:r>
        <w:tab/>
        <w:t>Chute de la monarchie en Iran, le Shah est chassé par une révolution populaire</w:t>
      </w:r>
    </w:p>
    <w:p w:rsidR="0070790C" w:rsidRDefault="0070790C" w:rsidP="0070790C">
      <w:pPr>
        <w:jc w:val="both"/>
      </w:pPr>
      <w:r w:rsidRPr="00A51DBC">
        <w:rPr>
          <w:b/>
        </w:rPr>
        <w:t>1980</w:t>
      </w:r>
      <w:r>
        <w:tab/>
      </w:r>
      <w:r>
        <w:tab/>
        <w:t>Coup d’État islamiste en Iran, les ayatollahs chiites prennent le pouvoir</w:t>
      </w:r>
    </w:p>
    <w:p w:rsidR="0070790C" w:rsidRDefault="0070790C" w:rsidP="0070790C">
      <w:pPr>
        <w:jc w:val="both"/>
      </w:pPr>
      <w:r w:rsidRPr="00A51DBC">
        <w:rPr>
          <w:b/>
        </w:rPr>
        <w:t>1980-1988</w:t>
      </w:r>
      <w:r>
        <w:tab/>
        <w:t>Guerre Iran-Irak</w:t>
      </w:r>
    </w:p>
    <w:p w:rsidR="0070790C" w:rsidRDefault="0070790C" w:rsidP="0070790C">
      <w:pPr>
        <w:jc w:val="both"/>
      </w:pPr>
      <w:r w:rsidRPr="00A51DBC">
        <w:rPr>
          <w:b/>
        </w:rPr>
        <w:t>1988</w:t>
      </w:r>
      <w:r>
        <w:tab/>
      </w:r>
      <w:r>
        <w:tab/>
        <w:t>Cessez-le-feu sous patronage de l’ONU</w:t>
      </w:r>
    </w:p>
    <w:p w:rsidR="0070790C" w:rsidRDefault="0070790C" w:rsidP="0070790C">
      <w:pPr>
        <w:jc w:val="both"/>
      </w:pPr>
      <w:r w:rsidRPr="00A51DBC">
        <w:rPr>
          <w:b/>
        </w:rPr>
        <w:t>1989</w:t>
      </w:r>
      <w:r>
        <w:tab/>
      </w:r>
      <w:r>
        <w:tab/>
        <w:t>Fin des pourparlers Iran-Irak, aucun accord diplomatique trouvé</w:t>
      </w:r>
    </w:p>
    <w:p w:rsidR="0070790C" w:rsidRDefault="0070790C" w:rsidP="0070790C">
      <w:pPr>
        <w:ind w:left="1410" w:hanging="1410"/>
        <w:jc w:val="both"/>
      </w:pPr>
      <w:r w:rsidRPr="00A51DBC">
        <w:rPr>
          <w:b/>
        </w:rPr>
        <w:t>1990</w:t>
      </w:r>
      <w:r>
        <w:tab/>
      </w:r>
      <w:r>
        <w:tab/>
        <w:t>Invasion du Koweït par l’Irak, embargo sur l’Irak, L’Irak reconnaît les accords d’Alger</w:t>
      </w:r>
    </w:p>
    <w:p w:rsidR="0070790C" w:rsidRDefault="0070790C" w:rsidP="0070790C">
      <w:pPr>
        <w:jc w:val="both"/>
      </w:pPr>
      <w:r w:rsidRPr="00A51DBC">
        <w:rPr>
          <w:b/>
        </w:rPr>
        <w:t>1991</w:t>
      </w:r>
      <w:r>
        <w:tab/>
      </w:r>
      <w:r>
        <w:tab/>
        <w:t>L’aviation irakienne trouve refuge en Iran.</w:t>
      </w:r>
    </w:p>
    <w:p w:rsidR="0070790C" w:rsidRDefault="0070790C" w:rsidP="0070790C">
      <w:pPr>
        <w:jc w:val="both"/>
      </w:pPr>
      <w:r w:rsidRPr="00A51DBC">
        <w:rPr>
          <w:b/>
        </w:rPr>
        <w:t>1991</w:t>
      </w:r>
      <w:r>
        <w:tab/>
      </w:r>
      <w:r>
        <w:tab/>
        <w:t>Début de la guerre du Golfe entre l’Irak et la communauté internationale. Défaite de l’Irak. </w:t>
      </w:r>
    </w:p>
    <w:p w:rsidR="009D5CC5" w:rsidRDefault="0070790C" w:rsidP="0070790C">
      <w:pPr>
        <w:jc w:val="both"/>
      </w:pPr>
      <w:r w:rsidRPr="008919B9">
        <w:rPr>
          <w:b/>
        </w:rPr>
        <w:t>1992-1993</w:t>
      </w:r>
      <w:r>
        <w:tab/>
        <w:t>Massacres anti-chiites dans le Sud de l’Irak par les troupes de SADDAM Hussein. </w:t>
      </w:r>
    </w:p>
    <w:sectPr w:rsidR="009D5CC5" w:rsidSect="0070790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0790C"/>
    <w:rsid w:val="001A4C38"/>
    <w:rsid w:val="002465DC"/>
    <w:rsid w:val="004A4FE5"/>
    <w:rsid w:val="006250A3"/>
    <w:rsid w:val="0070790C"/>
    <w:rsid w:val="009D5CC5"/>
    <w:rsid w:val="00CC634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90C"/>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2710</Characters>
  <Application>Microsoft Office Word</Application>
  <DocSecurity>0</DocSecurity>
  <Lines>22</Lines>
  <Paragraphs>6</Paragraphs>
  <ScaleCrop>false</ScaleCrop>
  <Company>Lycée La Fontaine</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berth25e</dc:creator>
  <cp:lastModifiedBy>berth25e</cp:lastModifiedBy>
  <cp:revision>4</cp:revision>
  <dcterms:created xsi:type="dcterms:W3CDTF">2018-04-04T09:19:00Z</dcterms:created>
  <dcterms:modified xsi:type="dcterms:W3CDTF">2018-04-06T08:12:00Z</dcterms:modified>
</cp:coreProperties>
</file>