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0D" w:rsidRDefault="00B74793" w:rsidP="00A56139">
      <w:pPr>
        <w:jc w:val="center"/>
      </w:pP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115.4pt;margin-top:36.7pt;width:140pt;height:146.7pt;rotation:-39523791fd;flip:x y;z-index:251666432" coordsize="20454,21600" adj=",-1228596" path="wr-21600,,21600,43200,,,20454,14658nfewr-21600,,21600,43200,,,20454,14658l,21600nsxe" strokecolor="black [3213]" strokeweight="6pt">
            <v:stroke endarrow="open"/>
            <v:path o:connectlocs="0,0;20454,14658;0,21600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.5pt;margin-top:121.5pt;width:48.75pt;height:40.95pt;z-index:251672576" filled="f" stroked="f">
            <v:textbox>
              <w:txbxContent>
                <w:p w:rsidR="00214D23" w:rsidRPr="00214D23" w:rsidRDefault="00214D23">
                  <w:pPr>
                    <w:rPr>
                      <w:sz w:val="40"/>
                      <w:szCs w:val="40"/>
                    </w:rPr>
                  </w:pPr>
                  <w:r w:rsidRPr="00214D23">
                    <w:rPr>
                      <w:sz w:val="40"/>
                      <w:szCs w:val="40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19" style="position:absolute;left:0;text-align:left;margin-left:505.5pt;margin-top:51.75pt;width:140pt;height:146.7pt;rotation:-35889818fd;flip:x y;z-index:251667456" coordsize="20454,21600" adj=",-1228596" path="wr-21600,,21600,43200,,,20454,14658nfewr-21600,,21600,43200,,,20454,14658l,21600nsxe" strokecolor="black [3213]" strokeweight="6pt">
            <v:stroke endarrow="open"/>
            <v:path o:connectlocs="0,0;20454,14658;0,21600"/>
          </v:shape>
        </w:pict>
      </w:r>
      <w:r>
        <w:rPr>
          <w:noProof/>
          <w:lang w:eastAsia="fr-FR"/>
        </w:rPr>
        <w:pict>
          <v:shape id="_x0000_s1041" type="#_x0000_t202" style="position:absolute;left:0;text-align:left;margin-left:306.75pt;margin-top:40.05pt;width:48.75pt;height:40.95pt;z-index:251673600" filled="f" stroked="f">
            <v:textbox>
              <w:txbxContent>
                <w:p w:rsidR="00214D23" w:rsidRPr="00214D23" w:rsidRDefault="00214D23" w:rsidP="00214D2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left:0;text-align:left;margin-left:258.75pt;margin-top:51.75pt;width:256.5pt;height:144.75pt;z-index:251660288" filled="f" stroked="f">
            <v:textbox>
              <w:txbxContent>
                <w:p w:rsidR="00B3080D" w:rsidRPr="00B3080D" w:rsidRDefault="00B3080D" w:rsidP="00B3080D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Les acteurs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 w:rsidRPr="00334DD9">
                    <w:rPr>
                      <w:b/>
                    </w:rPr>
                    <w:t>L’État</w:t>
                  </w:r>
                  <w:r>
                    <w:t xml:space="preserve"> (1963) « cœur du parc » administration publique</w:t>
                  </w:r>
                  <w:r w:rsidR="00334DD9">
                    <w:t>, coopération avec l’Italie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28 </w:t>
                  </w:r>
                  <w:r w:rsidRPr="00334DD9">
                    <w:rPr>
                      <w:b/>
                    </w:rPr>
                    <w:t>communes</w:t>
                  </w:r>
                  <w:r>
                    <w:t xml:space="preserve"> (Aire d’adhésion)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Communautés de communes</w:t>
                  </w:r>
                  <w:r w:rsidR="00334DD9">
                    <w:t xml:space="preserve">, </w:t>
                  </w:r>
                  <w:r w:rsidR="00334DD9" w:rsidRPr="00334DD9">
                    <w:rPr>
                      <w:b/>
                    </w:rPr>
                    <w:t>EPCI</w:t>
                  </w:r>
                </w:p>
                <w:p w:rsidR="00B3080D" w:rsidRDefault="00334DD9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 w:rsidRPr="00334DD9">
                    <w:rPr>
                      <w:b/>
                    </w:rPr>
                    <w:t>Départements</w:t>
                  </w:r>
                  <w:r>
                    <w:t xml:space="preserve"> Haute-Savoie, Savoie et Hautes-Alpes</w:t>
                  </w:r>
                </w:p>
                <w:p w:rsidR="00334DD9" w:rsidRDefault="00334DD9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 w:rsidRPr="00334DD9">
                    <w:rPr>
                      <w:b/>
                    </w:rPr>
                    <w:t>Région</w:t>
                  </w:r>
                  <w:r>
                    <w:t xml:space="preserve"> Rhône-Alpes et Provence-Alpes-Côte d’Azur</w:t>
                  </w:r>
                </w:p>
                <w:p w:rsidR="00334DD9" w:rsidRDefault="00334DD9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 w:rsidRPr="00334DD9">
                    <w:rPr>
                      <w:b/>
                    </w:rPr>
                    <w:t>Privés</w:t>
                  </w:r>
                  <w:r>
                    <w:t> : stations de ski, agriculteurs, touristes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300pt;margin-top:219.35pt;width:177pt;height:98.25pt;z-index:251658240">
            <v:textbox>
              <w:txbxContent>
                <w:p w:rsidR="00B3080D" w:rsidRDefault="00B3080D" w:rsidP="00B3080D">
                  <w:pPr>
                    <w:pStyle w:val="Sansinterligne"/>
                    <w:jc w:val="center"/>
                  </w:pPr>
                </w:p>
                <w:p w:rsidR="00B3080D" w:rsidRDefault="00B3080D" w:rsidP="00B3080D">
                  <w:pPr>
                    <w:pStyle w:val="Sansinterligne"/>
                    <w:jc w:val="center"/>
                  </w:pPr>
                  <w:r>
                    <w:t>LE PARC NATIONAL DE LA VANOISE</w:t>
                  </w:r>
                </w:p>
                <w:p w:rsidR="00B3080D" w:rsidRDefault="00B3080D" w:rsidP="00B3080D">
                  <w:pPr>
                    <w:pStyle w:val="Sansinterligne"/>
                    <w:jc w:val="center"/>
                  </w:pPr>
                  <w:r>
                    <w:t>Valoriser et ménager les milieux en France</w:t>
                  </w:r>
                </w:p>
                <w:p w:rsidR="00B3080D" w:rsidRPr="00B3080D" w:rsidRDefault="00B3080D" w:rsidP="00B3080D">
                  <w:pPr>
                    <w:pStyle w:val="Sansinterligne"/>
                    <w:jc w:val="center"/>
                    <w:rPr>
                      <w:b/>
                    </w:rPr>
                  </w:pPr>
                  <w:r w:rsidRPr="00B3080D">
                    <w:rPr>
                      <w:b/>
                    </w:rPr>
                    <w:t>Vers une gestion durable de la Haute Montagne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41.25pt;margin-top:137.7pt;width:256.5pt;height:129.75pt;z-index:251659264" stroked="f">
            <v:textbox>
              <w:txbxContent>
                <w:p w:rsidR="00B3080D" w:rsidRDefault="00B3080D" w:rsidP="00B3080D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080D">
                    <w:rPr>
                      <w:b/>
                      <w:sz w:val="24"/>
                      <w:szCs w:val="24"/>
                    </w:rPr>
                    <w:t>Les causes</w:t>
                  </w:r>
                </w:p>
                <w:p w:rsidR="00AB4C79" w:rsidRPr="00AB4C79" w:rsidRDefault="00AB4C79" w:rsidP="00B3080D">
                  <w:pPr>
                    <w:pStyle w:val="Sansinterligne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AB4C79">
                    <w:rPr>
                      <w:b/>
                      <w:i/>
                      <w:sz w:val="24"/>
                      <w:szCs w:val="24"/>
                    </w:rPr>
                    <w:t>Lutter contre la crise de la Montagne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Déprise rurale pendant les « Trente Glorieuses. »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Plan Neige (1962) IVe plan création de 150 000 lits / usines à ski</w:t>
                  </w:r>
                </w:p>
                <w:p w:rsidR="00B3080D" w:rsidRDefault="00B3080D" w:rsidP="00B3080D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Transformation du milieu et dégradation de l’écosystème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left:0;text-align:left;margin-left:81.75pt;margin-top:294.75pt;width:48.75pt;height:40.95pt;z-index:251677696" filled="f" stroked="f">
            <v:textbox>
              <w:txbxContent>
                <w:p w:rsidR="00214D23" w:rsidRPr="00214D23" w:rsidRDefault="00214D23" w:rsidP="00214D2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-27pt;margin-top:317.6pt;width:256.5pt;height:234pt;z-index:251663360" stroked="f">
            <v:textbox>
              <w:txbxContent>
                <w:p w:rsidR="00AB4C79" w:rsidRPr="00B3080D" w:rsidRDefault="00AB4C79" w:rsidP="00AB4C7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Les conséquences</w:t>
                  </w:r>
                </w:p>
                <w:p w:rsidR="00AB4C79" w:rsidRDefault="00AB4C79" w:rsidP="00AB4C7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Développement économique et conflits d’usage</w:t>
                  </w:r>
                </w:p>
                <w:p w:rsidR="00AB4C79" w:rsidRDefault="00AB4C79" w:rsidP="00AB4C7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</w:pPr>
                  <w:r>
                    <w:t>Les conséquences positives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3"/>
                    </w:numPr>
                    <w:jc w:val="both"/>
                  </w:pPr>
                  <w:r>
                    <w:t>Développement économique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3"/>
                    </w:numPr>
                    <w:jc w:val="both"/>
                  </w:pPr>
                  <w:r>
                    <w:t>Stabilisation démographique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3"/>
                    </w:numPr>
                    <w:jc w:val="both"/>
                  </w:pPr>
                  <w:r>
                    <w:t>Tourisme été &amp; hiver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3"/>
                    </w:numPr>
                    <w:jc w:val="both"/>
                  </w:pPr>
                  <w:r>
                    <w:t>Maintien du patrimoine paysager et culturel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</w:pPr>
                  <w:r>
                    <w:t>Les conséquences négatives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4"/>
                    </w:numPr>
                    <w:jc w:val="both"/>
                  </w:pPr>
                  <w:r>
                    <w:t>Primat du ski et du tourisme vert au détriment des activités pastorales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4"/>
                    </w:numPr>
                    <w:jc w:val="both"/>
                  </w:pPr>
                  <w:r>
                    <w:t>Conflits d’usages touristes / éleveurs</w:t>
                  </w:r>
                </w:p>
                <w:p w:rsidR="00AB4C79" w:rsidRPr="00AB4C79" w:rsidRDefault="00AB4C79" w:rsidP="00AB4C79">
                  <w:pPr>
                    <w:pStyle w:val="Sansinterligne"/>
                    <w:numPr>
                      <w:ilvl w:val="0"/>
                      <w:numId w:val="4"/>
                    </w:numPr>
                    <w:jc w:val="both"/>
                  </w:pPr>
                  <w:r>
                    <w:t>Conflits d’usage éleveurs / administration (Ex. La réintroduction du Loup)</w:t>
                  </w:r>
                </w:p>
                <w:p w:rsidR="00AB4C79" w:rsidRPr="00334DD9" w:rsidRDefault="00AB4C79" w:rsidP="00AB4C7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6.5pt;margin-top:450.75pt;width:.75pt;height:47.25pt;rotation:90;z-index:251670528" o:connectortype="straight" strokecolor="black [3213]" strokeweight="6pt">
            <v:stroke endarrow="open"/>
          </v:shape>
        </w:pict>
      </w:r>
      <w:r>
        <w:rPr>
          <w:noProof/>
          <w:lang w:eastAsia="fr-FR"/>
        </w:rPr>
        <w:pict>
          <v:shape id="_x0000_s1046" type="#_x0000_t19" style="position:absolute;left:0;text-align:left;margin-left:512.6pt;margin-top:373pt;width:140pt;height:146.7pt;rotation:-27256476fd;flip:x y;z-index:251678720" coordsize="20454,21600" adj=",-1228596" path="wr-21600,,21600,43200,,,20454,14658nfewr-21600,,21600,43200,,,20454,14658l,21600nsxe" strokecolor="black [3213]" strokeweight="6pt">
            <v:stroke endarrow="open"/>
            <v:path o:connectlocs="0,0;20454,14658;0,21600"/>
          </v:shape>
        </w:pict>
      </w:r>
      <w:r>
        <w:rPr>
          <w:noProof/>
          <w:lang w:eastAsia="fr-FR"/>
        </w:rPr>
        <w:pict>
          <v:shape id="_x0000_s1043" type="#_x0000_t202" style="position:absolute;left:0;text-align:left;margin-left:375.75pt;margin-top:376.35pt;width:48.75pt;height:40.95pt;z-index:251675648" filled="f" stroked="f">
            <v:textbox>
              <w:txbxContent>
                <w:p w:rsidR="00214D23" w:rsidRPr="00214D23" w:rsidRDefault="00214D23" w:rsidP="00214D2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267pt;margin-top:414.75pt;width:256.5pt;height:102pt;z-index:251664384" stroked="f">
            <v:textbox>
              <w:txbxContent>
                <w:p w:rsidR="00AB4C79" w:rsidRPr="00B3080D" w:rsidRDefault="00AB4C79" w:rsidP="00AB4C7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Les modalités</w:t>
                  </w:r>
                </w:p>
                <w:p w:rsidR="00AB4C79" w:rsidRPr="00334DD9" w:rsidRDefault="00AB4C79" w:rsidP="00AB4C7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Légiférer, encadrer et faire participer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Cadre légal : un parc national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Cadre réglementaire : les AOC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Cadre arbitral : une charte d’engagement</w:t>
                  </w:r>
                </w:p>
                <w:p w:rsidR="00AB4C79" w:rsidRDefault="00AB4C79" w:rsidP="00AB4C7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Cadre administratif : le développement de la coopération communale et internationale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32" style="position:absolute;left:0;text-align:left;margin-left:264.4pt;margin-top:203.25pt;width:.75pt;height:47.25pt;rotation:90;z-index:251671552" o:connectortype="straight" strokecolor="black [3213]" strokeweight="6pt">
            <v:stroke endarrow="open"/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679.5pt;margin-top:121.5pt;width:48.75pt;height:40.95pt;z-index:251674624" filled="f" stroked="f">
            <v:textbox>
              <w:txbxContent>
                <w:p w:rsidR="00214D23" w:rsidRPr="00214D23" w:rsidRDefault="00214D23" w:rsidP="00214D2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③</w:t>
                  </w:r>
                </w:p>
              </w:txbxContent>
            </v:textbox>
          </v:shape>
        </w:pict>
      </w:r>
      <w:r w:rsidR="00B3080D">
        <w:t>SCHÉMA : « Un exemple de gestion durable des milieux fragiles en France : la gestion durable de la Haute Montagne à travers l’étude de cas du Parc National de la Vanoise dans les Alpes.</w:t>
      </w:r>
      <w:r w:rsidR="00214D23">
        <w:rPr>
          <w:noProof/>
          <w:lang w:eastAsia="fr-FR"/>
        </w:rPr>
        <w:pict>
          <v:shape id="_x0000_s1044" type="#_x0000_t202" style="position:absolute;left:0;text-align:left;margin-left:728.25pt;margin-top:301.85pt;width:48.75pt;height:40.95pt;z-index:251676672;mso-position-horizontal-relative:text;mso-position-vertical-relative:text" filled="f" stroked="f">
            <v:textbox>
              <w:txbxContent>
                <w:p w:rsidR="00214D23" w:rsidRPr="00214D23" w:rsidRDefault="00214D23" w:rsidP="00214D2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④</w:t>
                  </w:r>
                </w:p>
              </w:txbxContent>
            </v:textbox>
          </v:shape>
        </w:pict>
      </w:r>
      <w:r w:rsidR="00214D23">
        <w:rPr>
          <w:noProof/>
          <w:lang w:eastAsia="fr-FR"/>
        </w:rPr>
        <w:pict>
          <v:shape id="_x0000_s1029" type="#_x0000_t202" style="position:absolute;left:0;text-align:left;margin-left:528.75pt;margin-top:145.85pt;width:256.5pt;height:114.75pt;z-index:251661312;mso-position-horizontal-relative:text;mso-position-vertical-relative:text" stroked="f">
            <v:textbox>
              <w:txbxContent>
                <w:p w:rsidR="00334DD9" w:rsidRPr="00B3080D" w:rsidRDefault="00334DD9" w:rsidP="00334DD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Les objectifs initiaux</w:t>
                  </w:r>
                </w:p>
                <w:p w:rsidR="00334DD9" w:rsidRDefault="00334DD9" w:rsidP="00334DD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  <w:r w:rsidRPr="00334DD9">
                    <w:rPr>
                      <w:b/>
                      <w:i/>
                    </w:rPr>
                    <w:t>Préserver l</w:t>
                  </w:r>
                  <w:r w:rsidR="00AB4C79">
                    <w:rPr>
                      <w:b/>
                      <w:i/>
                    </w:rPr>
                    <w:t>e patrimoine d</w:t>
                  </w:r>
                  <w:r w:rsidRPr="00334DD9">
                    <w:rPr>
                      <w:b/>
                      <w:i/>
                    </w:rPr>
                    <w:t>es milieux</w:t>
                  </w:r>
                </w:p>
                <w:p w:rsidR="00AB4C79" w:rsidRPr="00334DD9" w:rsidRDefault="00AB4C79" w:rsidP="00334DD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</w:p>
                <w:p w:rsidR="00334DD9" w:rsidRDefault="00334DD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Préservation des écosystèmes</w:t>
                  </w:r>
                </w:p>
                <w:p w:rsidR="00334DD9" w:rsidRDefault="00334DD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Préservation des paysages</w:t>
                  </w:r>
                </w:p>
                <w:p w:rsidR="00334DD9" w:rsidRDefault="00334DD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Préserver les ressources traditionnelles de l’élevage et de l’agriculture.</w:t>
                  </w:r>
                </w:p>
              </w:txbxContent>
            </v:textbox>
          </v:shape>
        </w:pict>
      </w:r>
      <w:r w:rsidR="00214D23">
        <w:rPr>
          <w:noProof/>
          <w:lang w:eastAsia="fr-FR"/>
        </w:rPr>
        <w:pict>
          <v:shape id="_x0000_s1036" type="#_x0000_t32" style="position:absolute;left:0;text-align:left;margin-left:668pt;margin-top:253.1pt;width:.75pt;height:47.25pt;z-index:251668480;mso-position-horizontal-relative:text;mso-position-vertical-relative:text" o:connectortype="straight" strokecolor="black [3213]" strokeweight="6pt">
            <v:stroke endarrow="open"/>
          </v:shape>
        </w:pict>
      </w:r>
      <w:r w:rsidR="00214D23">
        <w:rPr>
          <w:noProof/>
          <w:lang w:eastAsia="fr-FR"/>
        </w:rPr>
        <w:pict>
          <v:shape id="_x0000_s1030" type="#_x0000_t202" style="position:absolute;left:0;text-align:left;margin-left:541.4pt;margin-top:303.35pt;width:256.5pt;height:123.75pt;z-index:251662336;mso-position-horizontal-relative:text;mso-position-vertical-relative:text" stroked="f">
            <v:textbox>
              <w:txbxContent>
                <w:p w:rsidR="00334DD9" w:rsidRDefault="00334DD9" w:rsidP="00334DD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Les objectifs nouveaux</w:t>
                  </w:r>
                </w:p>
                <w:p w:rsidR="00AB4C79" w:rsidRPr="00AB4C79" w:rsidRDefault="00AB4C79" w:rsidP="00334DD9">
                  <w:pPr>
                    <w:pStyle w:val="Sansinterligne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AB4C79">
                    <w:rPr>
                      <w:b/>
                      <w:i/>
                      <w:sz w:val="24"/>
                      <w:szCs w:val="24"/>
                    </w:rPr>
                    <w:t>Gestion durable</w:t>
                  </w:r>
                </w:p>
                <w:p w:rsidR="00334DD9" w:rsidRPr="00334DD9" w:rsidRDefault="00334DD9" w:rsidP="00334DD9">
                  <w:pPr>
                    <w:pStyle w:val="Sansinterligne"/>
                    <w:jc w:val="center"/>
                    <w:rPr>
                      <w:b/>
                      <w:i/>
                    </w:rPr>
                  </w:pPr>
                </w:p>
                <w:p w:rsidR="00334DD9" w:rsidRDefault="00AB4C7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Préserver la richesse des patrimoines</w:t>
                  </w:r>
                </w:p>
                <w:p w:rsidR="00334DD9" w:rsidRDefault="00AB4C7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Innover dans la gestion durable des milieux</w:t>
                  </w:r>
                </w:p>
                <w:p w:rsidR="00334DD9" w:rsidRDefault="00AB4C7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Valoriser l’image du patrimoine</w:t>
                  </w:r>
                  <w:r w:rsidR="00334DD9">
                    <w:t>.</w:t>
                  </w:r>
                </w:p>
                <w:p w:rsidR="00AB4C79" w:rsidRDefault="00AB4C7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Gouvernance du territoire élargi</w:t>
                  </w:r>
                </w:p>
                <w:p w:rsidR="00AB4C79" w:rsidRDefault="00AB4C79" w:rsidP="00334DD9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</w:pPr>
                  <w:r>
                    <w:t>Promouvoir l’</w:t>
                  </w:r>
                  <w:proofErr w:type="spellStart"/>
                  <w:r>
                    <w:t>éco-citoyenneté</w:t>
                  </w:r>
                  <w:proofErr w:type="spellEnd"/>
                </w:p>
              </w:txbxContent>
            </v:textbox>
          </v:shape>
        </w:pict>
      </w:r>
    </w:p>
    <w:sectPr w:rsidR="00B3080D" w:rsidSect="00B308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777"/>
    <w:multiLevelType w:val="hybridMultilevel"/>
    <w:tmpl w:val="80DAA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3DB7"/>
    <w:multiLevelType w:val="hybridMultilevel"/>
    <w:tmpl w:val="9D58A1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C26986"/>
    <w:multiLevelType w:val="hybridMultilevel"/>
    <w:tmpl w:val="F02A39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5C3296"/>
    <w:multiLevelType w:val="hybridMultilevel"/>
    <w:tmpl w:val="085CF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080D"/>
    <w:rsid w:val="00214D23"/>
    <w:rsid w:val="00334DD9"/>
    <w:rsid w:val="0052416F"/>
    <w:rsid w:val="00A56139"/>
    <w:rsid w:val="00AB4C79"/>
    <w:rsid w:val="00B3080D"/>
    <w:rsid w:val="00B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  <o:rules v:ext="edit">
        <o:r id="V:Rule2" type="arc" idref="#_x0000_s1034"/>
        <o:r id="V:Rule3" type="arc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arc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080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2</cp:revision>
  <dcterms:created xsi:type="dcterms:W3CDTF">2015-12-04T06:43:00Z</dcterms:created>
  <dcterms:modified xsi:type="dcterms:W3CDTF">2015-12-04T07:32:00Z</dcterms:modified>
</cp:coreProperties>
</file>