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9F31E8" w:rsidP="009F31E8">
      <w:pPr>
        <w:jc w:val="center"/>
      </w:pPr>
      <w:r>
        <w:t>R</w:t>
      </w:r>
      <w:r w:rsidRPr="009F31E8">
        <w:rPr>
          <w:sz w:val="20"/>
          <w:szCs w:val="20"/>
        </w:rPr>
        <w:t>EPÈRES CLÉS D’</w:t>
      </w:r>
      <w:r>
        <w:t>H</w:t>
      </w:r>
      <w:r w:rsidRPr="009F31E8">
        <w:rPr>
          <w:sz w:val="20"/>
          <w:szCs w:val="20"/>
        </w:rPr>
        <w:t>ISTOIRE</w:t>
      </w:r>
    </w:p>
    <w:p w:rsidR="009F31E8" w:rsidRPr="009F31E8" w:rsidRDefault="009F31E8" w:rsidP="009F31E8">
      <w:pPr>
        <w:jc w:val="center"/>
        <w:rPr>
          <w:b/>
          <w:sz w:val="24"/>
          <w:szCs w:val="24"/>
        </w:rPr>
      </w:pPr>
      <w:r w:rsidRPr="009F31E8">
        <w:rPr>
          <w:b/>
          <w:sz w:val="24"/>
          <w:szCs w:val="24"/>
        </w:rPr>
        <w:t>Les définitions</w:t>
      </w:r>
    </w:p>
    <w:p w:rsidR="009F31E8" w:rsidRDefault="009F31E8" w:rsidP="009F31E8">
      <w:pPr>
        <w:jc w:val="center"/>
      </w:pPr>
      <w:r>
        <w:t>Le sionisme</w:t>
      </w:r>
    </w:p>
    <w:p w:rsidR="00B17150" w:rsidRDefault="00B17150" w:rsidP="009F31E8">
      <w:pPr>
        <w:jc w:val="center"/>
      </w:pPr>
      <w:r>
        <w:t xml:space="preserve">« […] L’expression politique de la volonté des Juifs d’Europe de créer </w:t>
      </w:r>
      <w:r w:rsidRPr="00B17150">
        <w:rPr>
          <w:b/>
          <w:color w:val="808080" w:themeColor="background1" w:themeShade="80"/>
        </w:rPr>
        <w:t>un État pour le peuple juif</w:t>
      </w:r>
      <w:r>
        <w:t>. […] »</w:t>
      </w:r>
    </w:p>
    <w:p w:rsidR="009F31E8" w:rsidRDefault="009F31E8" w:rsidP="009F31E8">
      <w:pPr>
        <w:jc w:val="both"/>
      </w:pPr>
      <w:r w:rsidRPr="009F31E8">
        <w:rPr>
          <w:b/>
        </w:rPr>
        <w:t>CLOAREC</w:t>
      </w:r>
      <w:r>
        <w:t xml:space="preserve"> (Vincent) et </w:t>
      </w:r>
      <w:r w:rsidRPr="009F31E8">
        <w:rPr>
          <w:b/>
        </w:rPr>
        <w:t>LAURENS</w:t>
      </w:r>
      <w:r>
        <w:t xml:space="preserve"> (Henry), </w:t>
      </w:r>
      <w:r w:rsidRPr="009F31E8">
        <w:rPr>
          <w:i/>
        </w:rPr>
        <w:t xml:space="preserve">Le Moyen-Orient au XXe </w:t>
      </w:r>
      <w:proofErr w:type="gramStart"/>
      <w:r w:rsidRPr="009F31E8">
        <w:rPr>
          <w:i/>
        </w:rPr>
        <w:t>siècle</w:t>
      </w:r>
      <w:r>
        <w:t>.,</w:t>
      </w:r>
      <w:proofErr w:type="gramEnd"/>
      <w:r>
        <w:t xml:space="preserve"> 2000-2003, Paris, aux éditions Armand Colin / HER (2000) et Armand Colin / VUEF (2003), collection « U », 255 pages, </w:t>
      </w:r>
      <w:r w:rsidR="00520885">
        <w:t xml:space="preserve">pages 23 </w:t>
      </w:r>
      <w:r w:rsidR="00520885" w:rsidRPr="00520885">
        <w:rPr>
          <w:i/>
        </w:rPr>
        <w:t>et sq</w:t>
      </w:r>
      <w:r w:rsidR="00520885">
        <w:t>. </w:t>
      </w:r>
      <w:r>
        <w:t>ISBN 2-200-26614-6. </w:t>
      </w:r>
    </w:p>
    <w:p w:rsidR="009F31E8" w:rsidRDefault="00B17150" w:rsidP="009F31E8">
      <w:pPr>
        <w:jc w:val="both"/>
      </w:pPr>
      <w:r>
        <w:t xml:space="preserve">C’est le journaliste </w:t>
      </w:r>
      <w:r w:rsidRPr="00A379EB">
        <w:rPr>
          <w:b/>
          <w:color w:val="808080" w:themeColor="background1" w:themeShade="80"/>
        </w:rPr>
        <w:t>Théodore H</w:t>
      </w:r>
      <w:r w:rsidRPr="00A379EB">
        <w:rPr>
          <w:b/>
          <w:color w:val="808080" w:themeColor="background1" w:themeShade="80"/>
          <w:sz w:val="20"/>
          <w:szCs w:val="20"/>
        </w:rPr>
        <w:t>ERZL</w:t>
      </w:r>
      <w:r>
        <w:t xml:space="preserve"> qui donne au sionisme ses premières réalisations concrètes. Juif hongrois envoyé couvrir « l’Affaire Dreyfus » (1896-1905) par son journal viennois, il publie </w:t>
      </w:r>
      <w:r w:rsidRPr="00A379EB">
        <w:rPr>
          <w:b/>
          <w:color w:val="808080" w:themeColor="background1" w:themeShade="80"/>
        </w:rPr>
        <w:t xml:space="preserve">(1896) </w:t>
      </w:r>
      <w:r w:rsidRPr="00A379EB">
        <w:rPr>
          <w:b/>
          <w:i/>
          <w:color w:val="808080" w:themeColor="background1" w:themeShade="80"/>
        </w:rPr>
        <w:t>L’État des Juifs</w:t>
      </w:r>
      <w:r>
        <w:t xml:space="preserve">. En 1897 il organise à Bâle (SUISSE) le </w:t>
      </w:r>
      <w:r w:rsidRPr="00A379EB">
        <w:rPr>
          <w:b/>
          <w:color w:val="808080" w:themeColor="background1" w:themeShade="80"/>
        </w:rPr>
        <w:t>1</w:t>
      </w:r>
      <w:r w:rsidRPr="00A379EB">
        <w:rPr>
          <w:b/>
          <w:color w:val="808080" w:themeColor="background1" w:themeShade="80"/>
          <w:vertAlign w:val="superscript"/>
        </w:rPr>
        <w:t>er</w:t>
      </w:r>
      <w:r w:rsidRPr="00A379EB">
        <w:rPr>
          <w:b/>
          <w:color w:val="808080" w:themeColor="background1" w:themeShade="80"/>
        </w:rPr>
        <w:t xml:space="preserve"> Congrès sioniste mondial</w:t>
      </w:r>
      <w:r>
        <w:t xml:space="preserve"> qui propose d’établir un fo</w:t>
      </w:r>
      <w:r w:rsidR="009B3F0F">
        <w:t>yer national juif (C’est-à-dire, </w:t>
      </w:r>
      <w:r>
        <w:t>à moyen te</w:t>
      </w:r>
      <w:r w:rsidR="009B3F0F">
        <w:t>rme, </w:t>
      </w:r>
      <w:r>
        <w:t>un État) en Palestine, alors occupée par les Turcs ottomans. Il meurt avant de voir son œuvre réalisée mais son action a permis de faire reconnaître les revendications juives au sein du jeu diplomatique international. </w:t>
      </w:r>
    </w:p>
    <w:p w:rsidR="00B17150" w:rsidRDefault="00B17150" w:rsidP="009F31E8">
      <w:pPr>
        <w:jc w:val="both"/>
      </w:pPr>
      <w:r>
        <w:t xml:space="preserve">Son action rencontre un </w:t>
      </w:r>
      <w:r w:rsidRPr="00156EDC">
        <w:rPr>
          <w:b/>
          <w:color w:val="808080" w:themeColor="background1" w:themeShade="80"/>
        </w:rPr>
        <w:t>vif écho au sein de la communauté juive d’Europe</w:t>
      </w:r>
      <w:r>
        <w:t>. Celle-ci est l’objet de discriminations fortes. En Europe de l’Ouest l’égalité civile a été acquise tout au long du XIXe siècle pour les Juifs mais l’antisémitisme perdure. Comme en témoigne l’Affaire Dreyfus. En Europe centrale et en Europe orientale les discriminations sont légales. </w:t>
      </w:r>
      <w:r w:rsidRPr="00156EDC">
        <w:rPr>
          <w:b/>
          <w:color w:val="808080" w:themeColor="background1" w:themeShade="80"/>
        </w:rPr>
        <w:t xml:space="preserve">Dans l’Empire russe </w:t>
      </w:r>
      <w:r w:rsidR="00BC1FC2" w:rsidRPr="00156EDC">
        <w:rPr>
          <w:b/>
          <w:color w:val="808080" w:themeColor="background1" w:themeShade="80"/>
        </w:rPr>
        <w:t xml:space="preserve">et en Roumanie, </w:t>
      </w:r>
      <w:r w:rsidRPr="00156EDC">
        <w:rPr>
          <w:b/>
          <w:color w:val="808080" w:themeColor="background1" w:themeShade="80"/>
        </w:rPr>
        <w:t>les massacres antijuifs (Pogroms) se multiplient</w:t>
      </w:r>
      <w:r w:rsidR="00BC1FC2" w:rsidRPr="00156EDC">
        <w:rPr>
          <w:b/>
          <w:color w:val="808080" w:themeColor="background1" w:themeShade="80"/>
        </w:rPr>
        <w:t xml:space="preserve"> (1881)</w:t>
      </w:r>
      <w:r w:rsidRPr="00156EDC">
        <w:rPr>
          <w:b/>
          <w:color w:val="808080" w:themeColor="background1" w:themeShade="80"/>
        </w:rPr>
        <w:t>.</w:t>
      </w:r>
      <w:r>
        <w:t> Les Juifs sont parqués dans des communautés rurales bien définies et en ville interdits d’emplois publics. </w:t>
      </w:r>
      <w:r w:rsidR="00BC1FC2">
        <w:t>Les Juifs sont également suspectés par les polices des empires de structurer la révolution marxiste : </w:t>
      </w:r>
      <w:r w:rsidR="00BC1FC2" w:rsidRPr="00156EDC">
        <w:rPr>
          <w:b/>
          <w:color w:val="808080" w:themeColor="background1" w:themeShade="80"/>
        </w:rPr>
        <w:t>après la révolution manquée de 1905 en Russie les persécutions s’intensifient</w:t>
      </w:r>
      <w:r w:rsidR="00BC1FC2">
        <w:t>. </w:t>
      </w:r>
    </w:p>
    <w:p w:rsidR="00BC1FC2" w:rsidRDefault="00BC1FC2" w:rsidP="00BC1FC2">
      <w:pPr>
        <w:jc w:val="both"/>
      </w:pPr>
      <w:r>
        <w:t xml:space="preserve">Parallèlement des actions sont menées en Palestine par des Juifs européens pour soutenir les communautés juives d’Orient : </w:t>
      </w:r>
      <w:r w:rsidRPr="00156EDC">
        <w:rPr>
          <w:b/>
          <w:color w:val="808080" w:themeColor="background1" w:themeShade="80"/>
        </w:rPr>
        <w:t>l’Alliance israélite universelle (1864) installe des écoles</w:t>
      </w:r>
      <w:r>
        <w:t xml:space="preserve">, des établissements de formations professionnelles (Comme l’école agricole </w:t>
      </w:r>
      <w:proofErr w:type="spellStart"/>
      <w:r w:rsidRPr="00BC1FC2">
        <w:rPr>
          <w:i/>
        </w:rPr>
        <w:t>Mikveh</w:t>
      </w:r>
      <w:proofErr w:type="spellEnd"/>
      <w:r w:rsidRPr="00BC1FC2">
        <w:rPr>
          <w:i/>
        </w:rPr>
        <w:t xml:space="preserve"> Israël</w:t>
      </w:r>
      <w:r>
        <w:t xml:space="preserve"> à Jaffa en Palestine) et des colonies agricoles. Ces dernières accueillent déjà des Juifs européens. </w:t>
      </w:r>
      <w:r w:rsidRPr="00156EDC">
        <w:rPr>
          <w:b/>
          <w:color w:val="808080" w:themeColor="background1" w:themeShade="80"/>
        </w:rPr>
        <w:t>Le baron Edmond de R</w:t>
      </w:r>
      <w:r w:rsidRPr="00156EDC">
        <w:rPr>
          <w:b/>
          <w:color w:val="808080" w:themeColor="background1" w:themeShade="80"/>
          <w:sz w:val="20"/>
          <w:szCs w:val="20"/>
        </w:rPr>
        <w:t>OTHSCHILD</w:t>
      </w:r>
      <w:r w:rsidRPr="00156EDC">
        <w:rPr>
          <w:b/>
          <w:color w:val="808080" w:themeColor="background1" w:themeShade="80"/>
        </w:rPr>
        <w:t xml:space="preserve"> finance ces colonies agricoles</w:t>
      </w:r>
      <w:r>
        <w:t xml:space="preserve"> modernes mais encore peu rentables. </w:t>
      </w:r>
    </w:p>
    <w:p w:rsidR="00BC1FC2" w:rsidRDefault="00BC1FC2" w:rsidP="009F31E8">
      <w:pPr>
        <w:jc w:val="both"/>
      </w:pPr>
      <w:r w:rsidRPr="00156EDC">
        <w:rPr>
          <w:b/>
          <w:color w:val="808080" w:themeColor="background1" w:themeShade="80"/>
        </w:rPr>
        <w:t>La France et la Grande-Bretagne soutiennent cette colonisation</w:t>
      </w:r>
      <w:r>
        <w:t xml:space="preserve"> car elles pensent que la migration juive en Palestine va permettre l’affaiblissement de l’autorité ottomane en Palestine et le renforcement de la leur : la France accorde la protection consulaire aux établissements et aux colonies de l’Alliance Israélite Universelle et la Grande-Bretagne finance la </w:t>
      </w:r>
      <w:proofErr w:type="spellStart"/>
      <w:r w:rsidRPr="00156EDC">
        <w:rPr>
          <w:b/>
          <w:i/>
          <w:color w:val="808080" w:themeColor="background1" w:themeShade="80"/>
        </w:rPr>
        <w:t>Jewish</w:t>
      </w:r>
      <w:proofErr w:type="spellEnd"/>
      <w:r w:rsidRPr="00156EDC">
        <w:rPr>
          <w:b/>
          <w:i/>
          <w:color w:val="808080" w:themeColor="background1" w:themeShade="80"/>
        </w:rPr>
        <w:t xml:space="preserve"> </w:t>
      </w:r>
      <w:proofErr w:type="spellStart"/>
      <w:r w:rsidRPr="00156EDC">
        <w:rPr>
          <w:b/>
          <w:i/>
          <w:color w:val="808080" w:themeColor="background1" w:themeShade="80"/>
        </w:rPr>
        <w:t>Colonization</w:t>
      </w:r>
      <w:proofErr w:type="spellEnd"/>
      <w:r w:rsidRPr="00156EDC">
        <w:rPr>
          <w:b/>
          <w:i/>
          <w:color w:val="808080" w:themeColor="background1" w:themeShade="80"/>
        </w:rPr>
        <w:t xml:space="preserve"> Association</w:t>
      </w:r>
      <w:r>
        <w:t xml:space="preserve"> (ICA) créée par le baron de HIRSCH. </w:t>
      </w:r>
      <w:r w:rsidRPr="00156EDC">
        <w:rPr>
          <w:b/>
          <w:color w:val="808080" w:themeColor="background1" w:themeShade="80"/>
        </w:rPr>
        <w:t xml:space="preserve">On compte </w:t>
      </w:r>
      <w:r w:rsidR="009B3F0F">
        <w:rPr>
          <w:b/>
          <w:color w:val="808080" w:themeColor="background1" w:themeShade="80"/>
        </w:rPr>
        <w:t xml:space="preserve">cependant </w:t>
      </w:r>
      <w:r w:rsidRPr="00156EDC">
        <w:rPr>
          <w:b/>
          <w:color w:val="808080" w:themeColor="background1" w:themeShade="80"/>
        </w:rPr>
        <w:t>moins de 3000 colons juifs en Palestine à la « Belle époque » (1896-1914)</w:t>
      </w:r>
      <w:r>
        <w:t>. </w:t>
      </w:r>
    </w:p>
    <w:p w:rsidR="00BC1FC2" w:rsidRDefault="00A379EB">
      <w:pPr>
        <w:jc w:val="both"/>
      </w:pPr>
      <w:r>
        <w:t>La presse arabe rend compte régulièrement des thèses sionistes. À partir de 1907 (VIIIe Congrès sioniste tenu à La Haye) les partisans d’une colonisation intensive de la Palestine sans passer par l’accord diplomatique de la France et de la Grande-Bretagne emportent la majorité. </w:t>
      </w:r>
      <w:r w:rsidRPr="00156EDC">
        <w:rPr>
          <w:b/>
          <w:color w:val="808080" w:themeColor="background1" w:themeShade="80"/>
        </w:rPr>
        <w:t>Les nouveaux colons juifs de</w:t>
      </w:r>
      <w:r w:rsidR="00D4381E">
        <w:rPr>
          <w:b/>
          <w:color w:val="808080" w:themeColor="background1" w:themeShade="80"/>
        </w:rPr>
        <w:t xml:space="preserve"> Russie, </w:t>
      </w:r>
      <w:proofErr w:type="gramStart"/>
      <w:r w:rsidR="00D4381E">
        <w:rPr>
          <w:b/>
          <w:color w:val="808080" w:themeColor="background1" w:themeShade="80"/>
        </w:rPr>
        <w:t xml:space="preserve">aux idéaux socialistes, </w:t>
      </w:r>
      <w:r w:rsidRPr="00156EDC">
        <w:rPr>
          <w:b/>
          <w:color w:val="808080" w:themeColor="background1" w:themeShade="80"/>
        </w:rPr>
        <w:t>et dotés d’une solide formation</w:t>
      </w:r>
      <w:proofErr w:type="gramEnd"/>
      <w:r w:rsidRPr="00156EDC">
        <w:rPr>
          <w:b/>
          <w:color w:val="808080" w:themeColor="background1" w:themeShade="80"/>
        </w:rPr>
        <w:t xml:space="preserve"> intellectuelle et politique, entrent en conflit avec les populations arabes locales</w:t>
      </w:r>
      <w:r>
        <w:t xml:space="preserve"> (Émeutes de Jaffa, 1908). Les colonies juives de Palestine visent alors l’autosuffisance financière et alimentaire et cessent d’employer des manœuvres arabes. </w:t>
      </w:r>
    </w:p>
    <w:p w:rsidR="00A379EB" w:rsidRDefault="00A379EB">
      <w:pPr>
        <w:jc w:val="both"/>
      </w:pPr>
      <w:r>
        <w:t>Les Juifs installés en Palestine veillent à garder des contacts avec les organisations arabes d’opposition au Turcs ottomans (« Parti de la décentralisation administrative ottomane », basé au Caire en Égypte par exemple) : le Congrès Arabe de Paris (1913) ne se prononce pas sur le sionisme, alors même que sur place les communautés juives et arabes sont déjà en conflit. </w:t>
      </w:r>
    </w:p>
    <w:p w:rsidR="00A379EB" w:rsidRDefault="00A379EB">
      <w:pPr>
        <w:jc w:val="both"/>
      </w:pPr>
      <w:r w:rsidRPr="00156EDC">
        <w:rPr>
          <w:b/>
          <w:color w:val="808080" w:themeColor="background1" w:themeShade="80"/>
        </w:rPr>
        <w:t xml:space="preserve">La </w:t>
      </w:r>
      <w:r w:rsidRPr="00156EDC">
        <w:rPr>
          <w:b/>
          <w:i/>
          <w:color w:val="808080" w:themeColor="background1" w:themeShade="80"/>
        </w:rPr>
        <w:t>Déclaration Balfour</w:t>
      </w:r>
      <w:r w:rsidRPr="00156EDC">
        <w:rPr>
          <w:b/>
          <w:color w:val="808080" w:themeColor="background1" w:themeShade="80"/>
        </w:rPr>
        <w:t xml:space="preserve"> (1916</w:t>
      </w:r>
      <w:r w:rsidR="00D4381E">
        <w:rPr>
          <w:b/>
          <w:color w:val="808080" w:themeColor="background1" w:themeShade="80"/>
        </w:rPr>
        <w:t>-1917</w:t>
      </w:r>
      <w:r w:rsidRPr="00156EDC">
        <w:rPr>
          <w:b/>
          <w:color w:val="808080" w:themeColor="background1" w:themeShade="80"/>
        </w:rPr>
        <w:t>)</w:t>
      </w:r>
      <w:r>
        <w:t xml:space="preserve"> qui promet </w:t>
      </w:r>
      <w:r w:rsidRPr="00156EDC">
        <w:rPr>
          <w:b/>
          <w:color w:val="808080" w:themeColor="background1" w:themeShade="80"/>
        </w:rPr>
        <w:t xml:space="preserve">« l’établissement </w:t>
      </w:r>
      <w:r w:rsidR="00D4381E">
        <w:rPr>
          <w:b/>
          <w:color w:val="808080" w:themeColor="background1" w:themeShade="80"/>
        </w:rPr>
        <w:t xml:space="preserve">en Palestine </w:t>
      </w:r>
      <w:r w:rsidRPr="00156EDC">
        <w:rPr>
          <w:b/>
          <w:color w:val="808080" w:themeColor="background1" w:themeShade="80"/>
        </w:rPr>
        <w:t xml:space="preserve">d’un foyer national </w:t>
      </w:r>
      <w:r w:rsidR="00D4381E">
        <w:rPr>
          <w:b/>
          <w:color w:val="808080" w:themeColor="background1" w:themeShade="80"/>
        </w:rPr>
        <w:t>pour le peuple juif</w:t>
      </w:r>
      <w:r w:rsidRPr="00156EDC">
        <w:rPr>
          <w:b/>
          <w:color w:val="808080" w:themeColor="background1" w:themeShade="80"/>
        </w:rPr>
        <w:t> »</w:t>
      </w:r>
      <w:r>
        <w:t xml:space="preserve"> s’inscrit donc dans la </w:t>
      </w:r>
      <w:r w:rsidRPr="00156EDC">
        <w:rPr>
          <w:b/>
          <w:color w:val="808080" w:themeColor="background1" w:themeShade="80"/>
        </w:rPr>
        <w:t>logique du sionisme originel</w:t>
      </w:r>
      <w:r>
        <w:t xml:space="preserve"> : avoir l’aval des puissances, construire un État pour les Juifs en Palestine, </w:t>
      </w:r>
      <w:proofErr w:type="gramStart"/>
      <w:r>
        <w:t>négocier</w:t>
      </w:r>
      <w:proofErr w:type="gramEnd"/>
      <w:r>
        <w:t xml:space="preserve"> avec les Arabes de l’extérieur plutôt qu’avec les communautés arabes locales. </w:t>
      </w:r>
    </w:p>
    <w:sectPr w:rsidR="00A379EB" w:rsidSect="009F3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1E8"/>
    <w:rsid w:val="0014214A"/>
    <w:rsid w:val="00156EDC"/>
    <w:rsid w:val="00520885"/>
    <w:rsid w:val="00574D01"/>
    <w:rsid w:val="00961D55"/>
    <w:rsid w:val="009B3F0F"/>
    <w:rsid w:val="009E7DA8"/>
    <w:rsid w:val="009F31E8"/>
    <w:rsid w:val="00A379EB"/>
    <w:rsid w:val="00B17150"/>
    <w:rsid w:val="00BC1FC2"/>
    <w:rsid w:val="00D4381E"/>
    <w:rsid w:val="00E8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2014-07-08T17:57:00Z</dcterms:created>
  <dcterms:modified xsi:type="dcterms:W3CDTF">2014-07-15T15:10:00Z</dcterms:modified>
</cp:coreProperties>
</file>