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A40" w:rsidRDefault="005B786B" w:rsidP="00447F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Schéma : les mécanismes et les limites de la défense de la forêt brésilienne.</w:t>
      </w:r>
    </w:p>
    <w:p w:rsidR="005B786B" w:rsidRDefault="005B786B" w:rsidP="005B786B">
      <w:pPr>
        <w:jc w:val="both"/>
      </w:pPr>
      <w:r>
        <w:rPr>
          <w:noProof/>
        </w:rPr>
      </w:r>
      <w:r>
        <w:pict>
          <v:group id="_x0000_s1027" editas="canvas" style="width:756pt;height:450pt;mso-position-horizontal-relative:char;mso-position-vertical-relative:line" coordorigin="4819,1924" coordsize="7200,432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6" type="#_x0000_t75" style="position:absolute;left:4819;top:1924;width:7200;height:4320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7733;top:3998;width:1544;height:259">
              <v:textbox>
                <w:txbxContent>
                  <w:p w:rsidR="005B786B" w:rsidRPr="005B786B" w:rsidRDefault="005B786B" w:rsidP="00547D56">
                    <w:pPr>
                      <w:jc w:val="center"/>
                      <w:rPr>
                        <w:b/>
                      </w:rPr>
                    </w:pPr>
                    <w:r w:rsidRPr="005B786B">
                      <w:rPr>
                        <w:b/>
                      </w:rPr>
                      <w:t>Préserver la forêt.</w:t>
                    </w:r>
                  </w:p>
                </w:txbxContent>
              </v:textbox>
            </v:shape>
            <v:line id="_x0000_s1029" style="position:absolute;flip:y" from="8533,3393" to="8534,3998">
              <v:stroke endarrow="block"/>
            </v:line>
            <v:line id="_x0000_s1030" style="position:absolute;flip:x" from="7048,4170" to="7731,4172">
              <v:stroke endarrow="block"/>
            </v:line>
            <v:line id="_x0000_s1031" style="position:absolute" from="9276,4170" to="9848,4171">
              <v:stroke endarrow="block"/>
            </v:line>
            <v:line id="_x0000_s1032" style="position:absolute" from="8533,4257" to="8534,4776">
              <v:stroke endarrow="block"/>
            </v:line>
            <v:shape id="_x0000_s1033" type="#_x0000_t202" style="position:absolute;left:8190;top:5207;width:687;height:259">
              <v:textbox>
                <w:txbxContent>
                  <w:p w:rsidR="005B786B" w:rsidRDefault="005B786B" w:rsidP="00547D56">
                    <w:r>
                      <w:t>ACTEURS</w:t>
                    </w:r>
                  </w:p>
                </w:txbxContent>
              </v:textbox>
            </v:shape>
            <v:shape id="_x0000_s1034" type="#_x0000_t202" style="position:absolute;left:7905;top:4862;width:1371;height:259" stroked="f">
              <v:textbox>
                <w:txbxContent>
                  <w:p w:rsidR="005B786B" w:rsidRPr="005B786B" w:rsidRDefault="005B786B" w:rsidP="00547D56">
                    <w:pPr>
                      <w:jc w:val="center"/>
                      <w:rPr>
                        <w:i/>
                        <w:sz w:val="28"/>
                        <w:szCs w:val="28"/>
                      </w:rPr>
                    </w:pPr>
                    <w:r w:rsidRPr="005B786B">
                      <w:rPr>
                        <w:i/>
                        <w:sz w:val="28"/>
                        <w:szCs w:val="28"/>
                      </w:rPr>
                      <w:t>Qui ?</w:t>
                    </w:r>
                  </w:p>
                </w:txbxContent>
              </v:textbox>
            </v:shape>
            <v:shape id="_x0000_s1035" type="#_x0000_t202" style="position:absolute;left:9905;top:4084;width:914;height:259" stroked="f">
              <v:textbox>
                <w:txbxContent>
                  <w:p w:rsidR="005B786B" w:rsidRPr="005B786B" w:rsidRDefault="005B786B" w:rsidP="00547D56">
                    <w:pPr>
                      <w:rPr>
                        <w:i/>
                        <w:sz w:val="28"/>
                        <w:szCs w:val="28"/>
                      </w:rPr>
                    </w:pPr>
                    <w:r w:rsidRPr="005B786B">
                      <w:rPr>
                        <w:i/>
                        <w:sz w:val="28"/>
                        <w:szCs w:val="28"/>
                      </w:rPr>
                      <w:t>Comment ? </w:t>
                    </w:r>
                  </w:p>
                </w:txbxContent>
              </v:textbox>
            </v:shape>
            <v:shape id="_x0000_s1036" type="#_x0000_t202" style="position:absolute;left:10762;top:4084;width:972;height:259">
              <v:textbox>
                <w:txbxContent>
                  <w:p w:rsidR="005B786B" w:rsidRDefault="005B786B" w:rsidP="00547D56">
                    <w:pPr>
                      <w:jc w:val="center"/>
                    </w:pPr>
                    <w:r>
                      <w:t>MODALITES</w:t>
                    </w:r>
                  </w:p>
                </w:txbxContent>
              </v:textbox>
            </v:shape>
            <v:shape id="_x0000_s1037" type="#_x0000_t202" style="position:absolute;left:8076;top:3134;width:1143;height:258" stroked="f">
              <v:textbox>
                <w:txbxContent>
                  <w:p w:rsidR="005B786B" w:rsidRPr="005B786B" w:rsidRDefault="005B786B" w:rsidP="00547D56">
                    <w:pPr>
                      <w:rPr>
                        <w:i/>
                        <w:sz w:val="28"/>
                        <w:szCs w:val="28"/>
                      </w:rPr>
                    </w:pPr>
                    <w:r w:rsidRPr="005B786B">
                      <w:rPr>
                        <w:i/>
                        <w:sz w:val="28"/>
                        <w:szCs w:val="28"/>
                      </w:rPr>
                      <w:t>Quels résultats</w:t>
                    </w:r>
                    <w:r>
                      <w:rPr>
                        <w:i/>
                        <w:sz w:val="28"/>
                        <w:szCs w:val="28"/>
                      </w:rPr>
                      <w:t> ?</w:t>
                    </w:r>
                  </w:p>
                </w:txbxContent>
              </v:textbox>
            </v:shape>
            <v:shape id="_x0000_s1038" type="#_x0000_t202" style="position:absolute;left:8190;top:2788;width:687;height:259">
              <v:textbox>
                <w:txbxContent>
                  <w:p w:rsidR="00547D56" w:rsidRDefault="00547D56" w:rsidP="00547D56">
                    <w:r>
                      <w:t>BILAN</w:t>
                    </w:r>
                  </w:p>
                </w:txbxContent>
              </v:textbox>
            </v:shape>
            <v:shape id="_x0000_s1039" type="#_x0000_t202" style="position:absolute;left:5962;top:4084;width:857;height:259" stroked="f">
              <v:textbox>
                <w:txbxContent>
                  <w:p w:rsidR="00547D56" w:rsidRPr="00547D56" w:rsidRDefault="00547D56" w:rsidP="00547D56">
                    <w:pPr>
                      <w:rPr>
                        <w:i/>
                        <w:sz w:val="28"/>
                        <w:szCs w:val="28"/>
                      </w:rPr>
                    </w:pPr>
                    <w:r w:rsidRPr="00547D56">
                      <w:rPr>
                        <w:i/>
                        <w:sz w:val="28"/>
                        <w:szCs w:val="28"/>
                      </w:rPr>
                      <w:t>Pourquoi ? </w:t>
                    </w:r>
                  </w:p>
                </w:txbxContent>
              </v:textbox>
            </v:shape>
            <v:shape id="_x0000_s1040" type="#_x0000_t202" style="position:absolute;left:5105;top:4084;width:686;height:259">
              <v:textbox>
                <w:txbxContent>
                  <w:p w:rsidR="00547D56" w:rsidRDefault="00547D56" w:rsidP="00547D56">
                    <w:r>
                      <w:t>CAUSES</w:t>
                    </w:r>
                  </w:p>
                </w:txbxContent>
              </v:textbox>
            </v:shape>
            <v:shape id="_x0000_s1041" type="#_x0000_t202" style="position:absolute;left:5448;top:4430;width:2971;height:258" stroked="f">
              <v:textbox>
                <w:txbxContent>
                  <w:p w:rsidR="00547D56" w:rsidRPr="00547D56" w:rsidRDefault="00547D56" w:rsidP="00547D56">
                    <w:pPr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1. </w:t>
                    </w:r>
                    <w:r w:rsidRPr="00547D56">
                      <w:rPr>
                        <w:rFonts w:ascii="Arial" w:hAnsi="Arial" w:cs="Arial"/>
                        <w:b/>
                      </w:rPr>
                      <w:t>Le déboisement sert à l’extension de l’agriculture</w:t>
                    </w:r>
                  </w:p>
                </w:txbxContent>
              </v:textbox>
            </v:shape>
            <v:shape id="_x0000_s1042" type="#_x0000_t202" style="position:absolute;left:5276;top:4602;width:1485;height:778" stroked="f">
              <v:textbox>
                <w:txbxContent>
                  <w:p w:rsidR="00547D56" w:rsidRDefault="00547D56" w:rsidP="00547D56">
                    <w:pPr>
                      <w:numPr>
                        <w:ilvl w:val="0"/>
                        <w:numId w:val="1"/>
                      </w:numPr>
                    </w:pPr>
                    <w:r>
                      <w:t>Zone d’élevage</w:t>
                    </w:r>
                  </w:p>
                  <w:p w:rsidR="00547D56" w:rsidRDefault="00547D56" w:rsidP="00547D56">
                    <w:pPr>
                      <w:numPr>
                        <w:ilvl w:val="0"/>
                        <w:numId w:val="1"/>
                      </w:numPr>
                    </w:pPr>
                    <w:r>
                      <w:t>Plantation de soja</w:t>
                    </w:r>
                  </w:p>
                  <w:p w:rsidR="00547D56" w:rsidRDefault="00547D56" w:rsidP="00547D56">
                    <w:pPr>
                      <w:numPr>
                        <w:ilvl w:val="0"/>
                        <w:numId w:val="1"/>
                      </w:numPr>
                    </w:pPr>
                    <w:r>
                      <w:t>Plantations de palme</w:t>
                    </w:r>
                  </w:p>
                  <w:p w:rsidR="00547D56" w:rsidRDefault="00547D56" w:rsidP="00547D56">
                    <w:pPr>
                      <w:numPr>
                        <w:ilvl w:val="0"/>
                        <w:numId w:val="1"/>
                      </w:numPr>
                    </w:pPr>
                    <w:r>
                      <w:t>Plantations de café</w:t>
                    </w:r>
                  </w:p>
                  <w:p w:rsidR="00547D56" w:rsidRDefault="00547D56" w:rsidP="00547D56">
                    <w:pPr>
                      <w:numPr>
                        <w:ilvl w:val="0"/>
                        <w:numId w:val="1"/>
                      </w:numPr>
                    </w:pPr>
                    <w:r>
                      <w:t>Plantations de poivre</w:t>
                    </w:r>
                  </w:p>
                </w:txbxContent>
              </v:textbox>
            </v:shape>
            <v:line id="_x0000_s1043" style="position:absolute" from="5219,4602" to="5505,4602">
              <v:stroke endarrow="block"/>
            </v:line>
            <v:line id="_x0000_s1044" style="position:absolute;flip:y" from="5219,4343" to="5219,4602"/>
            <v:line id="_x0000_s1045" style="position:absolute;flip:y" from="5219,3825" to="5220,4084"/>
            <v:line id="_x0000_s1046" style="position:absolute" from="5219,3825" to="5505,3826">
              <v:stroke endarrow="block"/>
            </v:line>
            <v:shape id="_x0000_s1047" type="#_x0000_t202" style="position:absolute;left:5505;top:3652;width:2971;height:258" stroked="f">
              <v:textbox>
                <w:txbxContent>
                  <w:p w:rsidR="00547D56" w:rsidRPr="00547D56" w:rsidRDefault="00547D56" w:rsidP="00547D56">
                    <w:pPr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 xml:space="preserve">2. Les sols acides se dégradent vite une fois </w:t>
                    </w:r>
                    <w:proofErr w:type="gramStart"/>
                    <w:r>
                      <w:rPr>
                        <w:rFonts w:ascii="Arial" w:hAnsi="Arial" w:cs="Arial"/>
                        <w:b/>
                      </w:rPr>
                      <w:t>nus</w:t>
                    </w:r>
                    <w:proofErr w:type="gramEnd"/>
                    <w:r>
                      <w:rPr>
                        <w:rFonts w:ascii="Arial" w:hAnsi="Arial" w:cs="Arial"/>
                        <w:b/>
                      </w:rPr>
                      <w:t>. </w:t>
                    </w:r>
                  </w:p>
                </w:txbxContent>
              </v:textbox>
            </v:shape>
            <v:shape id="_x0000_s1048" type="#_x0000_t202" style="position:absolute;left:5619;top:2702;width:2343;height:950" stroked="f">
              <v:textbox>
                <w:txbxContent>
                  <w:p w:rsidR="00547D56" w:rsidRDefault="00547D56" w:rsidP="00547D56">
                    <w:pPr>
                      <w:numPr>
                        <w:ilvl w:val="0"/>
                        <w:numId w:val="1"/>
                      </w:numPr>
                    </w:pPr>
                    <w:r>
                      <w:t>Sols pauvres</w:t>
                    </w:r>
                  </w:p>
                  <w:p w:rsidR="00547D56" w:rsidRDefault="00547D56" w:rsidP="00547D56">
                    <w:pPr>
                      <w:numPr>
                        <w:ilvl w:val="0"/>
                        <w:numId w:val="1"/>
                      </w:numPr>
                    </w:pPr>
                    <w:r>
                      <w:t>Pluies violentes</w:t>
                    </w:r>
                  </w:p>
                  <w:p w:rsidR="00547D56" w:rsidRDefault="00547D56" w:rsidP="00547D56">
                    <w:pPr>
                      <w:numPr>
                        <w:ilvl w:val="0"/>
                        <w:numId w:val="1"/>
                      </w:numPr>
                    </w:pPr>
                    <w:r>
                      <w:t>20 millions d’hectares dégradés</w:t>
                    </w:r>
                  </w:p>
                  <w:p w:rsidR="00547D56" w:rsidRDefault="00547D56" w:rsidP="00547D56">
                    <w:pPr>
                      <w:numPr>
                        <w:ilvl w:val="0"/>
                        <w:numId w:val="1"/>
                      </w:numPr>
                    </w:pPr>
                    <w:r>
                      <w:t>78% des sols sont acides et peu fertiles</w:t>
                    </w:r>
                  </w:p>
                  <w:p w:rsidR="00547D56" w:rsidRDefault="00547D56" w:rsidP="00547D56">
                    <w:pPr>
                      <w:numPr>
                        <w:ilvl w:val="0"/>
                        <w:numId w:val="1"/>
                      </w:numPr>
                    </w:pPr>
                    <w:r>
                      <w:t>Rendements faibles imposent de nouveaux déboisements</w:t>
                    </w:r>
                  </w:p>
                </w:txbxContent>
              </v:textbox>
            </v:shape>
            <v:line id="_x0000_s1049" style="position:absolute;flip:y" from="5219,2356" to="5219,3738"/>
            <v:line id="_x0000_s1050" style="position:absolute" from="5219,2356" to="5505,2357">
              <v:stroke endarrow="block"/>
            </v:line>
            <v:shape id="_x0000_s1051" type="#_x0000_t202" style="position:absolute;left:5562;top:1924;width:2341;height:778" stroked="f">
              <v:textbox>
                <w:txbxContent>
                  <w:p w:rsidR="00C95342" w:rsidRDefault="00C35035" w:rsidP="00547D56">
                    <w:pPr>
                      <w:jc w:val="both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3</w:t>
                    </w:r>
                    <w:r w:rsidR="00547D56">
                      <w:rPr>
                        <w:rFonts w:ascii="Arial" w:hAnsi="Arial" w:cs="Arial"/>
                        <w:b/>
                      </w:rPr>
                      <w:t>. La protection des zones d’élevage est peu médiatique</w:t>
                    </w:r>
                    <w:r>
                      <w:rPr>
                        <w:rFonts w:ascii="Arial" w:hAnsi="Arial" w:cs="Arial"/>
                        <w:b/>
                      </w:rPr>
                      <w:t> : </w:t>
                    </w:r>
                  </w:p>
                  <w:p w:rsidR="00547D56" w:rsidRPr="00C95342" w:rsidRDefault="00C35035" w:rsidP="00547D56">
                    <w:pPr>
                      <w:jc w:val="both"/>
                      <w:rPr>
                        <w:rFonts w:ascii="Arial" w:hAnsi="Arial" w:cs="Arial"/>
                        <w:i/>
                      </w:rPr>
                    </w:pPr>
                    <w:proofErr w:type="gramStart"/>
                    <w:r w:rsidRPr="00C95342">
                      <w:rPr>
                        <w:i/>
                      </w:rPr>
                      <w:t>la</w:t>
                    </w:r>
                    <w:proofErr w:type="gramEnd"/>
                    <w:r w:rsidRPr="00C95342">
                      <w:rPr>
                        <w:i/>
                      </w:rPr>
                      <w:t xml:space="preserve"> destruction des sols se poursuit</w:t>
                    </w:r>
                    <w:r w:rsidR="00C95342" w:rsidRPr="00C95342">
                      <w:rPr>
                        <w:i/>
                      </w:rPr>
                      <w:t xml:space="preserve"> en quantité et en qualité</w:t>
                    </w:r>
                    <w:r w:rsidR="00C95342">
                      <w:rPr>
                        <w:i/>
                      </w:rPr>
                      <w:t>, ces derniers sont de + en + pauvres</w:t>
                    </w:r>
                    <w:r w:rsidR="00547D56" w:rsidRPr="00C95342">
                      <w:rPr>
                        <w:i/>
                      </w:rPr>
                      <w:t>. </w:t>
                    </w:r>
                  </w:p>
                </w:txbxContent>
              </v:textbox>
            </v:shape>
            <v:shape id="_x0000_s1052" type="#_x0000_t202" style="position:absolute;left:7276;top:5553;width:2571;height:605" stroked="f">
              <v:textbox>
                <w:txbxContent>
                  <w:p w:rsidR="00C35035" w:rsidRDefault="00C35035">
                    <w:pPr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1. Le gouvernement</w:t>
                    </w:r>
                  </w:p>
                  <w:p w:rsidR="00C35035" w:rsidRDefault="00C35035">
                    <w:r w:rsidRPr="00C35035">
                      <w:t xml:space="preserve">Mais </w:t>
                    </w:r>
                    <w:r>
                      <w:t>il est peu pressé d’obtenir des résultats…</w:t>
                    </w:r>
                  </w:p>
                  <w:p w:rsidR="00C35035" w:rsidRPr="00C35035" w:rsidRDefault="00C35035">
                    <w:pPr>
                      <w:rPr>
                        <w:rFonts w:ascii="Arial" w:hAnsi="Arial" w:cs="Arial"/>
                        <w:b/>
                      </w:rPr>
                    </w:pPr>
                    <w:r w:rsidRPr="00C35035">
                      <w:rPr>
                        <w:rFonts w:ascii="Arial" w:hAnsi="Arial" w:cs="Arial"/>
                        <w:b/>
                      </w:rPr>
                      <w:t>2. Les ONG brésiliennes et internationales</w:t>
                    </w:r>
                  </w:p>
                  <w:p w:rsidR="00C35035" w:rsidRPr="00C35035" w:rsidRDefault="00C35035">
                    <w:pPr>
                      <w:rPr>
                        <w:rFonts w:ascii="Arial" w:hAnsi="Arial" w:cs="Arial"/>
                        <w:b/>
                      </w:rPr>
                    </w:pPr>
                    <w:r w:rsidRPr="00C35035">
                      <w:rPr>
                        <w:rFonts w:ascii="Arial" w:hAnsi="Arial" w:cs="Arial"/>
                        <w:b/>
                      </w:rPr>
                      <w:t>3. Les scientifiques et leurs revues</w:t>
                    </w:r>
                  </w:p>
                </w:txbxContent>
              </v:textbox>
            </v:shape>
            <v:line id="_x0000_s1053" style="position:absolute;flip:x" from="6190,5639" to="7276,5640"/>
            <v:line id="_x0000_s1054" style="position:absolute;flip:y" from="6190,5380" to="6190,5639">
              <v:stroke endarrow="block"/>
            </v:line>
            <v:shapetype id="_x0000_t88" coordsize="21600,21600" o:spt="88" adj="1800,10800" path="m,qx10800@0l10800@2qy21600@11,10800@3l10800@1qy,21600e" filled="f">
              <v:formulas>
                <v:f eqn="val #0"/>
                <v:f eqn="sum 21600 0 #0"/>
                <v:f eqn="sum #1 0 #0"/>
                <v:f eqn="sum #1 #0 0"/>
                <v:f eqn="prod #0 9598 32768"/>
                <v:f eqn="sum 21600 0 @4"/>
                <v:f eqn="sum 21600 0 #1"/>
                <v:f eqn="min #1 @6"/>
                <v:f eqn="prod @7 1 2"/>
                <v:f eqn="prod #0 2 1"/>
                <v:f eqn="sum 21600 0 @9"/>
                <v:f eqn="val #1"/>
              </v:formulas>
              <v:path arrowok="t" o:connecttype="custom" o:connectlocs="0,0;21600,@11;0,21600" textboxrect="0,@4,7637,@5"/>
              <v:handles>
                <v:h position="center,#0" yrange="0,@8"/>
                <v:h position="bottomRight,#1" yrange="@9,@10"/>
              </v:handles>
            </v:shapetype>
            <v:shape id="_x0000_s1055" type="#_x0000_t88" style="position:absolute;left:9619;top:5812;width:171;height:432"/>
            <v:shape id="_x0000_s1056" type="#_x0000_t202" style="position:absolute;left:9619;top:2788;width:2400;height:777" stroked="f">
              <v:textbox>
                <w:txbxContent>
                  <w:p w:rsidR="002D0DB5" w:rsidRDefault="002D0DB5" w:rsidP="00C95342">
                    <w:pPr>
                      <w:jc w:val="both"/>
                      <w:rPr>
                        <w:i/>
                      </w:rPr>
                    </w:pPr>
                    <w:r w:rsidRPr="00C95342">
                      <w:rPr>
                        <w:i/>
                      </w:rPr>
                      <w:t>Le Code forestier brésilien</w:t>
                    </w:r>
                    <w:r w:rsidR="00C95342" w:rsidRPr="00C95342">
                      <w:rPr>
                        <w:i/>
                      </w:rPr>
                      <w:t xml:space="preserve"> stipule que les propriétaires de terres en Amazonie doivent préserver 80% de leur parcelle mais seulement 20% en zone de savane. </w:t>
                    </w:r>
                  </w:p>
                  <w:p w:rsidR="00C95342" w:rsidRPr="00C95342" w:rsidRDefault="00C95342" w:rsidP="00C95342">
                    <w:pPr>
                      <w:rPr>
                        <w:rFonts w:ascii="Arial" w:hAnsi="Arial" w:cs="Arial"/>
                        <w:b/>
                      </w:rPr>
                    </w:pPr>
                    <w:r w:rsidRPr="00C95342">
                      <w:rPr>
                        <w:rFonts w:ascii="Arial" w:hAnsi="Arial" w:cs="Arial"/>
                        <w:b/>
                      </w:rPr>
                      <w:t>1. Des mesures légales</w:t>
                    </w:r>
                  </w:p>
                </w:txbxContent>
              </v:textbox>
            </v:shape>
            <v:line id="_x0000_s1057" style="position:absolute;flip:y" from="11105,3393" to="11105,4084">
              <v:stroke endarrow="block"/>
            </v:line>
            <v:shape id="_x0000_s1058" type="#_x0000_t202" style="position:absolute;left:8133;top:2010;width:2343;height:432" stroked="f">
              <v:textbox>
                <w:txbxContent>
                  <w:p w:rsidR="00C95342" w:rsidRPr="00C95342" w:rsidRDefault="00C95342">
                    <w:pPr>
                      <w:rPr>
                        <w:rFonts w:ascii="Arial" w:hAnsi="Arial" w:cs="Arial"/>
                        <w:b/>
                      </w:rPr>
                    </w:pPr>
                    <w:r w:rsidRPr="00C95342">
                      <w:rPr>
                        <w:rFonts w:ascii="Arial" w:hAnsi="Arial" w:cs="Arial"/>
                        <w:b/>
                      </w:rPr>
                      <w:t>1. La protection de la forêt progresse</w:t>
                    </w:r>
                    <w:r>
                      <w:rPr>
                        <w:rFonts w:ascii="Arial" w:hAnsi="Arial" w:cs="Arial"/>
                        <w:b/>
                      </w:rPr>
                      <w:t>…</w:t>
                    </w:r>
                  </w:p>
                  <w:p w:rsidR="00C95342" w:rsidRDefault="00C95342"/>
                </w:txbxContent>
              </v:textbox>
            </v:shape>
            <v:shape id="_x0000_s1059" type="#_x0000_t202" style="position:absolute;left:8876;top:2183;width:3086;height:432" stroked="f">
              <v:textbox>
                <w:txbxContent>
                  <w:p w:rsidR="00C95342" w:rsidRPr="00C95342" w:rsidRDefault="00C95342" w:rsidP="00C95342">
                    <w:pPr>
                      <w:jc w:val="both"/>
                      <w:rPr>
                        <w:rFonts w:ascii="Arial" w:hAnsi="Arial" w:cs="Arial"/>
                        <w:b/>
                      </w:rPr>
                    </w:pPr>
                    <w:r w:rsidRPr="00C95342">
                      <w:rPr>
                        <w:rFonts w:ascii="Arial" w:hAnsi="Arial" w:cs="Arial"/>
                        <w:b/>
                      </w:rPr>
                      <w:t>… 2. … Au détriment de la protection des zones de savanes</w:t>
                    </w:r>
                  </w:p>
                </w:txbxContent>
              </v:textbox>
            </v:shape>
            <v:line id="_x0000_s1060" style="position:absolute;flip:y" from="9162,2529" to="9162,2874">
              <v:stroke endarrow="block"/>
            </v:line>
            <v:line id="_x0000_s1061" style="position:absolute" from="9162,2874" to="9619,2874"/>
            <v:shape id="_x0000_s1062" type="#_x0000_t88" style="position:absolute;left:6876;top:4602;width:114;height:864"/>
            <v:shape id="_x0000_s1063" type="#_x0000_t202" style="position:absolute;left:9676;top:4430;width:2343;height:1123" stroked="f">
              <v:textbox>
                <w:txbxContent>
                  <w:p w:rsidR="00C95342" w:rsidRPr="00447F44" w:rsidRDefault="00C95342" w:rsidP="00447F44">
                    <w:pPr>
                      <w:jc w:val="both"/>
                      <w:rPr>
                        <w:rFonts w:ascii="Arial" w:hAnsi="Arial" w:cs="Arial"/>
                        <w:b/>
                      </w:rPr>
                    </w:pPr>
                    <w:r w:rsidRPr="00447F44">
                      <w:rPr>
                        <w:rFonts w:ascii="Arial" w:hAnsi="Arial" w:cs="Arial"/>
                        <w:b/>
                      </w:rPr>
                      <w:t>2. D</w:t>
                    </w:r>
                    <w:r w:rsidR="00447F44">
                      <w:rPr>
                        <w:rFonts w:ascii="Arial" w:hAnsi="Arial" w:cs="Arial"/>
                        <w:b/>
                      </w:rPr>
                      <w:t>es campagnes de sensibilisation</w:t>
                    </w:r>
                  </w:p>
                  <w:p w:rsidR="00C95342" w:rsidRPr="00447F44" w:rsidRDefault="00C95342" w:rsidP="00447F44">
                    <w:pPr>
                      <w:jc w:val="both"/>
                      <w:rPr>
                        <w:i/>
                      </w:rPr>
                    </w:pPr>
                    <w:r w:rsidRPr="00447F44">
                      <w:rPr>
                        <w:i/>
                      </w:rPr>
                      <w:t>Qui passent par exemple par</w:t>
                    </w:r>
                  </w:p>
                  <w:p w:rsidR="00C95342" w:rsidRDefault="00447F44" w:rsidP="00447F44">
                    <w:pPr>
                      <w:numPr>
                        <w:ilvl w:val="0"/>
                        <w:numId w:val="2"/>
                      </w:numPr>
                      <w:jc w:val="both"/>
                    </w:pPr>
                    <w:r>
                      <w:t>La parution d’article dans des journaux nationaux et internationaux, </w:t>
                    </w:r>
                  </w:p>
                  <w:p w:rsidR="00447F44" w:rsidRDefault="00447F44" w:rsidP="00447F44">
                    <w:pPr>
                      <w:numPr>
                        <w:ilvl w:val="0"/>
                        <w:numId w:val="2"/>
                      </w:numPr>
                      <w:jc w:val="both"/>
                    </w:pPr>
                    <w:r>
                      <w:t>Ou des études de cas de géographie présentées dans des manuels scolaires … </w:t>
                    </w:r>
                  </w:p>
                </w:txbxContent>
              </v:textbox>
            </v:shape>
            <v:line id="_x0000_s1064" style="position:absolute" from="9848,5985" to="10990,5986"/>
            <v:line id="_x0000_s1065" style="position:absolute;flip:y" from="10990,5294" to="10990,5985">
              <v:stroke endarrow="block"/>
            </v:line>
            <w10:anchorlock/>
          </v:group>
        </w:pict>
      </w:r>
    </w:p>
    <w:p w:rsidR="005B786B" w:rsidRDefault="005B786B" w:rsidP="005B786B">
      <w:pPr>
        <w:jc w:val="both"/>
      </w:pPr>
      <w:r w:rsidRPr="005B786B">
        <w:rPr>
          <w:b/>
        </w:rPr>
        <w:t>S</w:t>
      </w:r>
      <w:r w:rsidRPr="005B786B">
        <w:rPr>
          <w:b/>
          <w:sz w:val="20"/>
          <w:szCs w:val="20"/>
        </w:rPr>
        <w:t>OURCES</w:t>
      </w:r>
      <w:r w:rsidRPr="005B786B">
        <w:rPr>
          <w:b/>
        </w:rPr>
        <w:t> </w:t>
      </w:r>
      <w:r>
        <w:t xml:space="preserve">: Extraits </w:t>
      </w:r>
      <w:proofErr w:type="gramStart"/>
      <w:r>
        <w:t>de A</w:t>
      </w:r>
      <w:r w:rsidRPr="005B786B">
        <w:rPr>
          <w:sz w:val="20"/>
          <w:szCs w:val="20"/>
        </w:rPr>
        <w:t>LVES</w:t>
      </w:r>
      <w:proofErr w:type="gramEnd"/>
      <w:r>
        <w:t xml:space="preserve"> (D.) </w:t>
      </w:r>
      <w:r w:rsidRPr="005B786B">
        <w:rPr>
          <w:i/>
        </w:rPr>
        <w:t>Courrier de l’U</w:t>
      </w:r>
      <w:r w:rsidRPr="005B786B">
        <w:rPr>
          <w:i/>
          <w:sz w:val="20"/>
          <w:szCs w:val="20"/>
        </w:rPr>
        <w:t>NESCO</w:t>
      </w:r>
      <w:r>
        <w:t>, novembre 2000 &amp; M</w:t>
      </w:r>
      <w:r w:rsidRPr="005B786B">
        <w:rPr>
          <w:sz w:val="20"/>
          <w:szCs w:val="20"/>
        </w:rPr>
        <w:t>ARRIS</w:t>
      </w:r>
      <w:r>
        <w:t xml:space="preserve"> (Emma), magasine </w:t>
      </w:r>
      <w:r w:rsidRPr="005B786B">
        <w:rPr>
          <w:i/>
        </w:rPr>
        <w:t>Nature</w:t>
      </w:r>
      <w:r>
        <w:t xml:space="preserve">., cité par </w:t>
      </w:r>
      <w:r w:rsidRPr="005B786B">
        <w:rPr>
          <w:i/>
        </w:rPr>
        <w:t>Courrier international.</w:t>
      </w:r>
      <w:r>
        <w:rPr>
          <w:i/>
        </w:rPr>
        <w:t xml:space="preserve"> </w:t>
      </w:r>
      <w:r>
        <w:t>, du 24 novembre 2005. </w:t>
      </w:r>
    </w:p>
    <w:sectPr w:rsidR="005B786B" w:rsidSect="005B786B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891BA5"/>
    <w:multiLevelType w:val="hybridMultilevel"/>
    <w:tmpl w:val="7FE28B2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D685164"/>
    <w:multiLevelType w:val="hybridMultilevel"/>
    <w:tmpl w:val="528C177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5B786B"/>
    <w:rsid w:val="000D2412"/>
    <w:rsid w:val="002D0DB5"/>
    <w:rsid w:val="00447F44"/>
    <w:rsid w:val="004B02E2"/>
    <w:rsid w:val="00547D56"/>
    <w:rsid w:val="005B786B"/>
    <w:rsid w:val="00713E96"/>
    <w:rsid w:val="00936728"/>
    <w:rsid w:val="00B50A40"/>
    <w:rsid w:val="00C35035"/>
    <w:rsid w:val="00C95342"/>
    <w:rsid w:val="00FA7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227</Characters>
  <Application>Microsoft Office Word</Application>
  <DocSecurity>4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Schéma : les mécanismes et les limites de la défense de la forêt brésilienne</vt:lpstr>
    </vt:vector>
  </TitlesOfParts>
  <Company>Lycée Jean Renoir</Company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Schéma : les mécanismes et les limites de la défense de la forêt brésilienne</dc:title>
  <dc:creator>BERTHO</dc:creator>
  <cp:lastModifiedBy>Secondaire</cp:lastModifiedBy>
  <cp:revision>2</cp:revision>
  <dcterms:created xsi:type="dcterms:W3CDTF">2012-06-25T22:01:00Z</dcterms:created>
  <dcterms:modified xsi:type="dcterms:W3CDTF">2012-06-25T22:01:00Z</dcterms:modified>
</cp:coreProperties>
</file>