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29" w:rsidRDefault="00912629" w:rsidP="00912629">
      <w:pPr>
        <w:jc w:val="center"/>
      </w:pPr>
      <w:r>
        <w:t>S</w:t>
      </w:r>
      <w:r w:rsidRPr="0043692E">
        <w:rPr>
          <w:sz w:val="20"/>
          <w:szCs w:val="20"/>
        </w:rPr>
        <w:t>CH</w:t>
      </w:r>
      <w:r w:rsidRPr="0043692E">
        <w:rPr>
          <w:rFonts w:cstheme="minorHAnsi"/>
          <w:sz w:val="20"/>
          <w:szCs w:val="20"/>
        </w:rPr>
        <w:t>É</w:t>
      </w:r>
      <w:r w:rsidRPr="0043692E">
        <w:rPr>
          <w:sz w:val="20"/>
          <w:szCs w:val="20"/>
        </w:rPr>
        <w:t>MA</w:t>
      </w:r>
      <w:r>
        <w:t xml:space="preserve"> : « L’organisation spatiale de la </w:t>
      </w:r>
      <w:proofErr w:type="spellStart"/>
      <w:r w:rsidRPr="00912629">
        <w:rPr>
          <w:i/>
        </w:rPr>
        <w:t>Northern</w:t>
      </w:r>
      <w:proofErr w:type="spellEnd"/>
      <w:r w:rsidRPr="00912629">
        <w:rPr>
          <w:i/>
        </w:rPr>
        <w:t xml:space="preserve"> Range</w:t>
      </w:r>
      <w:r>
        <w:t>, point d’ouverture de l’Union sur l’Europe et le monde. »</w:t>
      </w:r>
    </w:p>
    <w:p w:rsidR="0002475C" w:rsidRPr="00912629" w:rsidRDefault="00912629" w:rsidP="00912629">
      <w:pPr>
        <w:jc w:val="both"/>
        <w:rPr>
          <w:b/>
        </w:rPr>
      </w:pPr>
      <w:r w:rsidRPr="00912629">
        <w:rPr>
          <w:b/>
        </w:rPr>
        <w:t>Légende : </w:t>
      </w:r>
    </w:p>
    <w:p w:rsidR="00912629" w:rsidRPr="00EB03D4" w:rsidRDefault="00912629" w:rsidP="00912629">
      <w:pPr>
        <w:jc w:val="both"/>
        <w:rPr>
          <w:b/>
        </w:rPr>
      </w:pPr>
      <w:r w:rsidRPr="00EB03D4">
        <w:rPr>
          <w:b/>
        </w:rPr>
        <w:t xml:space="preserve">I. LA </w:t>
      </w:r>
      <w:r w:rsidRPr="00EB03D4">
        <w:rPr>
          <w:b/>
          <w:i/>
        </w:rPr>
        <w:t>NORTHERN RANGE</w:t>
      </w:r>
      <w:r w:rsidRPr="00EB03D4">
        <w:rPr>
          <w:b/>
        </w:rPr>
        <w:t>, UNE INTERFACE MARTIME MONDIALE EN EUROPE DU NORD. </w:t>
      </w:r>
    </w:p>
    <w:p w:rsidR="00912629" w:rsidRPr="00EB03D4" w:rsidRDefault="00912629" w:rsidP="00912629">
      <w:pPr>
        <w:jc w:val="both"/>
        <w:rPr>
          <w:i/>
        </w:rPr>
      </w:pPr>
      <w:r w:rsidRPr="00EB03D4">
        <w:rPr>
          <w:i/>
        </w:rPr>
        <w:t>Le long de l’axe Manche / Pas-de-Calais / Mer du Nord, un chapelet de ports d’envergure mondiale et interconnectés</w:t>
      </w:r>
    </w:p>
    <w:p w:rsidR="00912629" w:rsidRPr="00EB03D4" w:rsidRDefault="00B5173A" w:rsidP="00912629">
      <w:pPr>
        <w:jc w:val="both"/>
      </w:pPr>
      <w:r w:rsidRPr="00EB03D4">
        <w:rPr>
          <w:noProof/>
          <w:lang w:eastAsia="fr-FR"/>
        </w:rPr>
        <w:pict>
          <v:rect id="_x0000_s1027" style="position:absolute;left:0;text-align:left;margin-left:53.45pt;margin-top:19pt;width:23.95pt;height:22.6pt;z-index:251659264" filled="f" fillcolor="#0070c0" strokecolor="black [3213]" strokeweight=".5pt"/>
        </w:pict>
      </w:r>
      <w:r w:rsidRPr="00EB03D4">
        <w:rPr>
          <w:noProof/>
          <w:lang w:eastAsia="fr-FR"/>
        </w:rPr>
        <w:pict>
          <v:rect id="_x0000_s1026" style="position:absolute;left:0;text-align:left;margin-left:.2pt;margin-top:.1pt;width:45.7pt;height:41.5pt;z-index:251658240" filled="f" fillcolor="#0070c0" strokecolor="black [3213]" strokeweight=".5pt"/>
        </w:pict>
      </w:r>
      <w:r w:rsidR="00C33BD1" w:rsidRPr="00EB03D4">
        <w:tab/>
      </w:r>
      <w:r w:rsidR="00C33BD1" w:rsidRPr="00EB03D4">
        <w:tab/>
      </w:r>
      <w:r w:rsidR="00C33BD1" w:rsidRPr="00EB03D4">
        <w:tab/>
        <w:t>Rotterdam, hub maritime mondial : plus de 350 millions de tonnes transportées. </w:t>
      </w:r>
    </w:p>
    <w:p w:rsidR="00912629" w:rsidRPr="00EB03D4" w:rsidRDefault="00B5173A" w:rsidP="00F75784">
      <w:pPr>
        <w:ind w:left="2127"/>
        <w:jc w:val="both"/>
      </w:pPr>
      <w:r w:rsidRPr="00EB03D4">
        <w:rPr>
          <w:noProof/>
          <w:lang w:eastAsia="fr-F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8" type="#_x0000_t69" style="position:absolute;left:0;text-align:left;margin-left:-4.35pt;margin-top:28.55pt;width:100.35pt;height:37pt;z-index:251660288" filled="f" fillcolor="#00b0f0" strokecolor="black [3213]" strokeweight=".5pt"/>
        </w:pict>
      </w:r>
      <w:r w:rsidR="00C33BD1" w:rsidRPr="00EB03D4">
        <w:t>Ports secondaires</w:t>
      </w:r>
      <w:r w:rsidR="00F75784" w:rsidRPr="00EB03D4">
        <w:t xml:space="preserve"> à l’échelle mondiale, hubs régionaux. Moins de 150 millions de tonnes transportées</w:t>
      </w:r>
    </w:p>
    <w:p w:rsidR="00912629" w:rsidRPr="00EB03D4" w:rsidRDefault="00F75784" w:rsidP="00F75784">
      <w:pPr>
        <w:ind w:left="2127"/>
        <w:jc w:val="both"/>
      </w:pPr>
      <w:r w:rsidRPr="00EB03D4">
        <w:t xml:space="preserve">La </w:t>
      </w:r>
      <w:proofErr w:type="spellStart"/>
      <w:r w:rsidRPr="00EB03D4">
        <w:rPr>
          <w:i/>
        </w:rPr>
        <w:t>Northern</w:t>
      </w:r>
      <w:proofErr w:type="spellEnd"/>
      <w:r w:rsidRPr="00EB03D4">
        <w:rPr>
          <w:i/>
        </w:rPr>
        <w:t xml:space="preserve"> Range</w:t>
      </w:r>
      <w:r w:rsidRPr="00EB03D4">
        <w:t>, chapelet de ports d’envergure mondiale et continentale. </w:t>
      </w:r>
    </w:p>
    <w:p w:rsidR="00912629" w:rsidRPr="00EB03D4" w:rsidRDefault="00B5173A" w:rsidP="00912629">
      <w:pPr>
        <w:jc w:val="both"/>
      </w:pPr>
      <w:r w:rsidRPr="00EB03D4">
        <w:rPr>
          <w:noProof/>
          <w:lang w:eastAsia="fr-FR"/>
        </w:rPr>
        <w:pict>
          <v:roundrect id="_x0000_s1029" style="position:absolute;left:0;text-align:left;margin-left:3.55pt;margin-top:17.2pt;width:73.85pt;height:27.7pt;z-index:251661312" arcsize="10923f" filled="f" fillcolor="#c6d9f1 [671]" strokecolor="black [3213]" strokeweight=".5pt">
            <v:stroke dashstyle="1 1"/>
          </v:roundrect>
        </w:pict>
      </w:r>
    </w:p>
    <w:p w:rsidR="00912629" w:rsidRPr="00EB03D4" w:rsidRDefault="00F75784" w:rsidP="00912629">
      <w:pPr>
        <w:jc w:val="both"/>
      </w:pPr>
      <w:r w:rsidRPr="00EB03D4">
        <w:tab/>
      </w:r>
      <w:r w:rsidRPr="00EB03D4">
        <w:tab/>
      </w:r>
      <w:r w:rsidRPr="00EB03D4">
        <w:tab/>
        <w:t>Principales façades maritimes de l’Union Européenne</w:t>
      </w:r>
    </w:p>
    <w:p w:rsidR="00912629" w:rsidRPr="00EB03D4" w:rsidRDefault="00912629" w:rsidP="00912629">
      <w:pPr>
        <w:jc w:val="both"/>
      </w:pPr>
    </w:p>
    <w:p w:rsidR="00912629" w:rsidRPr="00EB03D4" w:rsidRDefault="00B5173A" w:rsidP="00912629">
      <w:pPr>
        <w:jc w:val="both"/>
        <w:rPr>
          <w:b/>
        </w:rPr>
      </w:pPr>
      <w:r w:rsidRPr="00EB03D4">
        <w:rPr>
          <w:noProof/>
          <w:lang w:eastAsia="fr-FR"/>
        </w:rPr>
        <w:pict>
          <v:roundrect id="_x0000_s1030" style="position:absolute;left:0;text-align:left;margin-left:25.7pt;margin-top:-1.65pt;width:32.9pt;height:77.15pt;rotation:90;z-index:251662336" arcsize="10923f" filled="f" fillcolor="yellow" strokecolor="black [3213]" strokeweight=".5pt"/>
        </w:pict>
      </w:r>
      <w:r w:rsidR="00F75784" w:rsidRPr="00EB03D4">
        <w:rPr>
          <w:b/>
        </w:rPr>
        <w:t xml:space="preserve">II. LA </w:t>
      </w:r>
      <w:r w:rsidR="00F75784" w:rsidRPr="00EB03D4">
        <w:rPr>
          <w:b/>
          <w:i/>
        </w:rPr>
        <w:t>NORTHERN RANGE</w:t>
      </w:r>
      <w:r w:rsidR="00F75784" w:rsidRPr="00EB03D4">
        <w:rPr>
          <w:b/>
        </w:rPr>
        <w:t xml:space="preserve"> AU CŒUR DE LA M</w:t>
      </w:r>
      <w:r w:rsidR="00F75784" w:rsidRPr="00EB03D4">
        <w:rPr>
          <w:rFonts w:cstheme="minorHAnsi"/>
          <w:b/>
        </w:rPr>
        <w:t>É</w:t>
      </w:r>
      <w:r w:rsidR="00F75784" w:rsidRPr="00EB03D4">
        <w:rPr>
          <w:b/>
        </w:rPr>
        <w:t>GALOPOLE EUROP</w:t>
      </w:r>
      <w:r w:rsidR="00F75784" w:rsidRPr="00EB03D4">
        <w:rPr>
          <w:rFonts w:cstheme="minorHAnsi"/>
          <w:b/>
        </w:rPr>
        <w:t>É</w:t>
      </w:r>
      <w:r w:rsidR="00F75784" w:rsidRPr="00EB03D4">
        <w:rPr>
          <w:b/>
        </w:rPr>
        <w:t>ENNE. </w:t>
      </w:r>
    </w:p>
    <w:p w:rsidR="00912629" w:rsidRPr="00EB03D4" w:rsidRDefault="00B5173A" w:rsidP="00F75784">
      <w:pPr>
        <w:ind w:left="2127"/>
        <w:jc w:val="both"/>
      </w:pPr>
      <w:r w:rsidRPr="00EB03D4">
        <w:rPr>
          <w:noProof/>
          <w:lang w:eastAsia="fr-FR"/>
        </w:rPr>
        <w:pict>
          <v:roundrect id="_x0000_s1031" style="position:absolute;left:0;text-align:left;margin-left:26.5pt;margin-top:10.5pt;width:31.25pt;height:77.15pt;rotation:90;z-index:251663360" arcsize="10923f" filled="f" fillcolor="#ffc000" strokecolor="black [3213]" strokeweight=".5pt"/>
        </w:pict>
      </w:r>
      <w:r w:rsidR="00F75784" w:rsidRPr="00EB03D4">
        <w:t>Mégalopole européenne, concentration des grandes métropoles européenne, des sièges sociaux des Firmes Transnationales, des capitales d’</w:t>
      </w:r>
      <w:r w:rsidR="00F75784" w:rsidRPr="00EB03D4">
        <w:rPr>
          <w:rFonts w:cstheme="minorHAnsi"/>
        </w:rPr>
        <w:t>É</w:t>
      </w:r>
      <w:r w:rsidR="00F75784" w:rsidRPr="00EB03D4">
        <w:t>tats et des sièges d’institutions (UE)</w:t>
      </w:r>
    </w:p>
    <w:p w:rsidR="00F75784" w:rsidRPr="00EB03D4" w:rsidRDefault="00B5173A" w:rsidP="00F75784">
      <w:pPr>
        <w:ind w:left="2127"/>
        <w:jc w:val="both"/>
      </w:pPr>
      <w:r w:rsidRPr="00EB03D4">
        <w:rPr>
          <w:noProof/>
          <w:lang w:eastAsia="fr-FR"/>
        </w:rPr>
        <w:pict>
          <v:oval id="_x0000_s1034" style="position:absolute;left:0;text-align:left;margin-left:62.25pt;margin-top:32.45pt;width:40.15pt;height:40.15pt;z-index:251666432" filled="f" fillcolor="red" strokecolor="black [3213]" strokeweight=".5pt"/>
        </w:pict>
      </w:r>
      <w:r w:rsidRPr="00EB03D4">
        <w:rPr>
          <w:noProof/>
          <w:lang w:eastAsia="fr-FR"/>
        </w:rPr>
        <w:pict>
          <v:oval id="_x0000_s1032" style="position:absolute;left:0;text-align:left;margin-left:3.55pt;margin-top:32.45pt;width:44.45pt;height:43.85pt;z-index:251664384" filled="f" strokecolor="black [3213]" strokeweight=".5pt"/>
        </w:pict>
      </w:r>
      <w:r w:rsidRPr="00EB03D4">
        <w:rPr>
          <w:noProof/>
          <w:lang w:eastAsia="fr-FR"/>
        </w:rPr>
        <w:pict>
          <v:oval id="_x0000_s1033" style="position:absolute;left:0;text-align:left;margin-left:33.85pt;margin-top:32.45pt;width:43.55pt;height:43.85pt;z-index:251665408" filled="f" fillcolor="red" strokecolor="black [3213]" strokeweight=".5pt">
            <v:stroke dashstyle="1 1"/>
          </v:oval>
        </w:pict>
      </w:r>
      <w:r w:rsidR="00F75784" w:rsidRPr="00EB03D4">
        <w:t>Europe rhénane, hyper centre européen, région de services quaternaires et de grand dynamisme industriel. </w:t>
      </w:r>
    </w:p>
    <w:p w:rsidR="00F75784" w:rsidRPr="00EB03D4" w:rsidRDefault="00F75784" w:rsidP="00F75784">
      <w:pPr>
        <w:ind w:left="2127"/>
        <w:jc w:val="both"/>
      </w:pPr>
      <w:r w:rsidRPr="00EB03D4">
        <w:t>Villes mondiales jouant un rôle directeur dans la mondialisation. / Conurbations majeures en Europe. / Villes d’envergure continentale et régionale. </w:t>
      </w:r>
    </w:p>
    <w:p w:rsidR="00912629" w:rsidRPr="00EB03D4" w:rsidRDefault="00912629" w:rsidP="00912629">
      <w:pPr>
        <w:jc w:val="both"/>
      </w:pPr>
    </w:p>
    <w:p w:rsidR="00912629" w:rsidRPr="00EB03D4" w:rsidRDefault="00F75784" w:rsidP="00912629">
      <w:pPr>
        <w:jc w:val="both"/>
        <w:rPr>
          <w:b/>
        </w:rPr>
      </w:pPr>
      <w:r w:rsidRPr="00EB03D4">
        <w:rPr>
          <w:b/>
        </w:rPr>
        <w:t xml:space="preserve">III. LA </w:t>
      </w:r>
      <w:r w:rsidRPr="00EB03D4">
        <w:rPr>
          <w:b/>
          <w:i/>
        </w:rPr>
        <w:t>NORTHERN RANGE</w:t>
      </w:r>
      <w:r w:rsidRPr="00EB03D4">
        <w:rPr>
          <w:b/>
        </w:rPr>
        <w:t xml:space="preserve">, UNE ZONE INDUSTRIALO PORTUAIRE (ZIP) </w:t>
      </w:r>
      <w:r w:rsidRPr="00EB03D4">
        <w:rPr>
          <w:rFonts w:cstheme="minorHAnsi"/>
          <w:b/>
        </w:rPr>
        <w:t>É</w:t>
      </w:r>
      <w:r w:rsidRPr="00EB03D4">
        <w:rPr>
          <w:b/>
        </w:rPr>
        <w:t>TROITEMENT CONNECT</w:t>
      </w:r>
      <w:r w:rsidRPr="00EB03D4">
        <w:rPr>
          <w:rFonts w:cstheme="minorHAnsi"/>
          <w:b/>
        </w:rPr>
        <w:t>É</w:t>
      </w:r>
      <w:r w:rsidRPr="00EB03D4">
        <w:rPr>
          <w:b/>
        </w:rPr>
        <w:t>E AVEC LE RESTE DU CONTINENT EUROP</w:t>
      </w:r>
      <w:r w:rsidRPr="00EB03D4">
        <w:rPr>
          <w:rFonts w:cstheme="minorHAnsi"/>
          <w:b/>
        </w:rPr>
        <w:t>É</w:t>
      </w:r>
      <w:r w:rsidRPr="00EB03D4">
        <w:rPr>
          <w:b/>
        </w:rPr>
        <w:t>EN (HINTERLAND) ET LE RESTE DU MONDE (</w:t>
      </w:r>
      <w:r w:rsidRPr="00EB03D4">
        <w:rPr>
          <w:b/>
          <w:i/>
        </w:rPr>
        <w:t>FORELAND</w:t>
      </w:r>
      <w:r w:rsidRPr="00EB03D4">
        <w:rPr>
          <w:b/>
        </w:rPr>
        <w:t>). </w:t>
      </w:r>
    </w:p>
    <w:p w:rsidR="00912629" w:rsidRPr="00EB03D4" w:rsidRDefault="00B5173A" w:rsidP="00B26669">
      <w:pPr>
        <w:ind w:left="2127"/>
        <w:jc w:val="both"/>
      </w:pPr>
      <w:r w:rsidRPr="00EB03D4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.55pt;margin-top:7.7pt;width:66pt;height:0;z-index:251667456" o:connectortype="straight" strokecolor="black [3213]" strokeweight=".5pt"/>
        </w:pict>
      </w:r>
      <w:r w:rsidR="00B26669" w:rsidRPr="00EB03D4">
        <w:t>Canaux et cours d’eau (Fleuves côtiers et rivières) anciennement aménagées et modernisés pour accueillir des convois de plus de 3,000 tonnes de déplacement. </w:t>
      </w:r>
    </w:p>
    <w:p w:rsidR="00912629" w:rsidRPr="00EB03D4" w:rsidRDefault="00B5173A" w:rsidP="00912629">
      <w:pPr>
        <w:jc w:val="both"/>
      </w:pPr>
      <w:r w:rsidRPr="00EB03D4">
        <w:rPr>
          <w:noProof/>
          <w:lang w:eastAsia="fr-FR"/>
        </w:rPr>
        <w:pict>
          <v:shape id="_x0000_s1037" type="#_x0000_t32" style="position:absolute;left:0;text-align:left;margin-left:3.55pt;margin-top:8.55pt;width:69.95pt;height:0;z-index:251669504" o:connectortype="straight" strokecolor="black [3213]" strokeweight=".5pt">
            <v:stroke dashstyle="1 1"/>
          </v:shape>
        </w:pict>
      </w:r>
      <w:r w:rsidR="00B26669" w:rsidRPr="00EB03D4">
        <w:tab/>
      </w:r>
      <w:r w:rsidR="00B26669" w:rsidRPr="00EB03D4">
        <w:tab/>
      </w:r>
      <w:r w:rsidR="00B26669" w:rsidRPr="00EB03D4">
        <w:tab/>
        <w:t>Projets d’aménagement fluviaux (Comme le Canal Sein – Nord Europe à l’horizon 2020)</w:t>
      </w:r>
    </w:p>
    <w:p w:rsidR="00912629" w:rsidRPr="00EB03D4" w:rsidRDefault="00B5173A" w:rsidP="00B26669">
      <w:pPr>
        <w:ind w:left="2127"/>
        <w:jc w:val="both"/>
      </w:pPr>
      <w:r w:rsidRPr="00EB03D4">
        <w:rPr>
          <w:noProof/>
          <w:lang w:eastAsia="fr-FR"/>
        </w:rPr>
        <w:pict>
          <v:shape id="_x0000_s1042" type="#_x0000_t32" style="position:absolute;left:0;text-align:left;margin-left:3.55pt;margin-top:17.9pt;width:69.95pt;height:0;z-index:251674624" o:connectortype="straight" strokecolor="black [3213]" strokeweight=".5pt">
            <v:stroke dashstyle="1 1"/>
          </v:shape>
        </w:pict>
      </w:r>
      <w:r w:rsidRPr="00EB03D4">
        <w:rPr>
          <w:noProof/>
          <w:lang w:eastAsia="fr-F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0" type="#_x0000_t85" style="position:absolute;left:0;text-align:left;margin-left:66.95pt;margin-top:42.65pt;width:8.3pt;height:27.65pt;rotation:33;z-index:251672576" adj="2305" strokecolor="black [3213]" strokeweight=".5pt"/>
        </w:pict>
      </w:r>
      <w:r w:rsidRPr="00EB03D4">
        <w:rPr>
          <w:noProof/>
          <w:lang w:eastAsia="fr-FR"/>
        </w:rPr>
        <w:pict>
          <v:shape id="_x0000_s1041" type="#_x0000_t85" style="position:absolute;left:0;text-align:left;margin-left:51.7pt;margin-top:33.6pt;width:8.3pt;height:27.65pt;rotation:210;z-index:251673600" adj="2305" strokecolor="black [3213]" strokeweight=".5pt"/>
        </w:pict>
      </w:r>
      <w:r w:rsidRPr="00EB03D4">
        <w:rPr>
          <w:noProof/>
          <w:lang w:eastAsia="fr-FR"/>
        </w:rPr>
        <w:pict>
          <v:shape id="_x0000_s1039" type="#_x0000_t85" style="position:absolute;left:0;text-align:left;margin-left:16.15pt;margin-top:33.6pt;width:8.3pt;height:27.65pt;rotation:210;z-index:251671552" adj="2305" strokecolor="black [3213]" strokeweight=".5pt"/>
        </w:pict>
      </w:r>
      <w:r w:rsidRPr="00EB03D4">
        <w:rPr>
          <w:noProof/>
          <w:lang w:eastAsia="fr-FR"/>
        </w:rPr>
        <w:pict>
          <v:shape id="_x0000_s1036" type="#_x0000_t32" style="position:absolute;left:0;text-align:left;margin-left:3.55pt;margin-top:7.1pt;width:69.95pt;height:0;z-index:251668480" o:connectortype="straight" strokecolor="black [3213]" strokeweight=".5pt"/>
        </w:pict>
      </w:r>
      <w:r w:rsidR="00B26669" w:rsidRPr="00EB03D4">
        <w:t>Couloirs de circulation majeurs : Lignes à Grande Vitesse (LGV) ou dense trafic ferroviaire, autoroutes. (Actuels et en projets). </w:t>
      </w:r>
    </w:p>
    <w:p w:rsidR="00912629" w:rsidRPr="00EB03D4" w:rsidRDefault="00B5173A" w:rsidP="00912629">
      <w:pPr>
        <w:jc w:val="both"/>
      </w:pPr>
      <w:r w:rsidRPr="00EB03D4">
        <w:rPr>
          <w:noProof/>
          <w:lang w:eastAsia="fr-FR"/>
        </w:rPr>
        <w:pict>
          <v:shape id="_x0000_s1038" type="#_x0000_t85" style="position:absolute;left:0;text-align:left;margin-left:31.4pt;margin-top:1.75pt;width:8.3pt;height:27.65pt;rotation:33;z-index:251670528" adj="2305" strokecolor="black [3213]" strokeweight=".5pt"/>
        </w:pict>
      </w:r>
      <w:r w:rsidR="00B26669" w:rsidRPr="00EB03D4">
        <w:tab/>
      </w:r>
      <w:r w:rsidR="00B26669" w:rsidRPr="00EB03D4">
        <w:tab/>
      </w:r>
      <w:r w:rsidR="00B26669" w:rsidRPr="00EB03D4">
        <w:tab/>
        <w:t>Ouvrages d’art et aménagement de franchissement et de désenclavement. (Pont, tunnel…)</w:t>
      </w:r>
    </w:p>
    <w:p w:rsidR="00912629" w:rsidRPr="00EB03D4" w:rsidRDefault="00912629" w:rsidP="00912629">
      <w:pPr>
        <w:jc w:val="both"/>
      </w:pPr>
    </w:p>
    <w:p w:rsidR="00912629" w:rsidRPr="00EB03D4" w:rsidRDefault="0075775B" w:rsidP="00912629">
      <w:pPr>
        <w:jc w:val="both"/>
        <w:rPr>
          <w:b/>
        </w:rPr>
      </w:pPr>
      <w:r w:rsidRPr="00EB03D4">
        <w:rPr>
          <w:b/>
        </w:rPr>
        <w:t>Nomenclature : </w:t>
      </w:r>
    </w:p>
    <w:p w:rsidR="0075775B" w:rsidRPr="00EB03D4" w:rsidRDefault="0075775B" w:rsidP="0075775B">
      <w:pPr>
        <w:pStyle w:val="Sansinterligne"/>
        <w:rPr>
          <w:sz w:val="24"/>
          <w:szCs w:val="24"/>
        </w:rPr>
      </w:pPr>
      <w:proofErr w:type="spellStart"/>
      <w:r w:rsidRPr="00EB03D4">
        <w:rPr>
          <w:b/>
          <w:i/>
          <w:sz w:val="24"/>
          <w:szCs w:val="24"/>
        </w:rPr>
        <w:t>Randstad</w:t>
      </w:r>
      <w:proofErr w:type="spellEnd"/>
      <w:r w:rsidRPr="00EB03D4">
        <w:rPr>
          <w:b/>
          <w:i/>
          <w:sz w:val="24"/>
          <w:szCs w:val="24"/>
        </w:rPr>
        <w:t xml:space="preserve"> Holland</w:t>
      </w:r>
      <w:r w:rsidR="00606540" w:rsidRPr="00EB03D4">
        <w:rPr>
          <w:sz w:val="24"/>
          <w:szCs w:val="24"/>
        </w:rPr>
        <w:tab/>
        <w:t>Principales conurbations d’Europe, concentration de travailleurs riches et qualifiés. </w:t>
      </w:r>
    </w:p>
    <w:p w:rsidR="0075775B" w:rsidRPr="00EB03D4" w:rsidRDefault="0075775B" w:rsidP="0075775B">
      <w:pPr>
        <w:pStyle w:val="Sansinterligne"/>
      </w:pPr>
      <w:r w:rsidRPr="00EB03D4">
        <w:rPr>
          <w:b/>
          <w:u w:val="single"/>
        </w:rPr>
        <w:t>PARIS</w:t>
      </w:r>
      <w:r w:rsidR="00606540" w:rsidRPr="00EB03D4">
        <w:tab/>
      </w:r>
      <w:r w:rsidR="00606540" w:rsidRPr="00EB03D4">
        <w:tab/>
      </w:r>
      <w:r w:rsidR="00606540" w:rsidRPr="00EB03D4">
        <w:tab/>
        <w:t>Villes mondiales</w:t>
      </w:r>
    </w:p>
    <w:p w:rsidR="0075775B" w:rsidRPr="00EB03D4" w:rsidRDefault="0075775B" w:rsidP="0075775B">
      <w:pPr>
        <w:pStyle w:val="Sansinterligne"/>
      </w:pPr>
      <w:r w:rsidRPr="00EB03D4">
        <w:rPr>
          <w:b/>
          <w:u w:val="single"/>
        </w:rPr>
        <w:t>Bruxelles</w:t>
      </w:r>
      <w:r w:rsidR="00606540" w:rsidRPr="00EB03D4">
        <w:tab/>
      </w:r>
      <w:r w:rsidR="00606540" w:rsidRPr="00EB03D4">
        <w:tab/>
        <w:t>Villes d’envergure européenne</w:t>
      </w:r>
    </w:p>
    <w:p w:rsidR="00912629" w:rsidRPr="00EB03D4" w:rsidRDefault="0075775B" w:rsidP="0075775B">
      <w:pPr>
        <w:pStyle w:val="Sansinterligne"/>
      </w:pPr>
      <w:r w:rsidRPr="00EB03D4">
        <w:rPr>
          <w:b/>
          <w:i/>
          <w:sz w:val="24"/>
          <w:szCs w:val="24"/>
        </w:rPr>
        <w:t>Manche</w:t>
      </w:r>
      <w:r w:rsidRPr="00EB03D4">
        <w:rPr>
          <w:sz w:val="24"/>
          <w:szCs w:val="24"/>
        </w:rPr>
        <w:tab/>
      </w:r>
      <w:r w:rsidRPr="00EB03D4">
        <w:rPr>
          <w:sz w:val="24"/>
          <w:szCs w:val="24"/>
        </w:rPr>
        <w:tab/>
      </w:r>
      <w:r w:rsidR="00606540" w:rsidRPr="00EB03D4">
        <w:rPr>
          <w:sz w:val="24"/>
          <w:szCs w:val="24"/>
        </w:rPr>
        <w:t>Principales façades maritimes de l’Union Européenne</w:t>
      </w:r>
    </w:p>
    <w:p w:rsidR="0075775B" w:rsidRPr="00EB03D4" w:rsidRDefault="0075775B" w:rsidP="0075775B">
      <w:pPr>
        <w:pStyle w:val="Sansinterligne"/>
        <w:rPr>
          <w:i/>
        </w:rPr>
      </w:pPr>
      <w:r w:rsidRPr="00EB03D4">
        <w:t>Le Havre</w:t>
      </w:r>
      <w:r w:rsidR="00606540" w:rsidRPr="00EB03D4">
        <w:tab/>
      </w:r>
      <w:r w:rsidR="00606540" w:rsidRPr="00EB03D4">
        <w:tab/>
        <w:t xml:space="preserve">Ports de la </w:t>
      </w:r>
      <w:proofErr w:type="spellStart"/>
      <w:r w:rsidR="00606540" w:rsidRPr="00EB03D4">
        <w:rPr>
          <w:i/>
        </w:rPr>
        <w:t>Northern</w:t>
      </w:r>
      <w:proofErr w:type="spellEnd"/>
      <w:r w:rsidR="00606540" w:rsidRPr="00EB03D4">
        <w:rPr>
          <w:i/>
        </w:rPr>
        <w:t xml:space="preserve"> Range</w:t>
      </w:r>
    </w:p>
    <w:p w:rsidR="00912629" w:rsidRPr="00EB03D4" w:rsidRDefault="00912629" w:rsidP="00912629">
      <w:pPr>
        <w:jc w:val="both"/>
      </w:pPr>
    </w:p>
    <w:sectPr w:rsidR="00912629" w:rsidRPr="00EB03D4" w:rsidSect="00912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2629"/>
    <w:rsid w:val="0002475C"/>
    <w:rsid w:val="00606540"/>
    <w:rsid w:val="0075775B"/>
    <w:rsid w:val="00912629"/>
    <w:rsid w:val="00B26669"/>
    <w:rsid w:val="00B5173A"/>
    <w:rsid w:val="00C33BD1"/>
    <w:rsid w:val="00EB03D4"/>
    <w:rsid w:val="00F7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 strokecolor="none [3213]"/>
    </o:shapedefaults>
    <o:shapelayout v:ext="edit">
      <o:idmap v:ext="edit" data="1"/>
      <o:rules v:ext="edit">
        <o:r id="V:Rule5" type="connector" idref="#_x0000_s1035"/>
        <o:r id="V:Rule6" type="connector" idref="#_x0000_s1036"/>
        <o:r id="V:Rule7" type="connector" idref="#_x0000_s1037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77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2013-04-25T19:02:00Z</dcterms:created>
  <dcterms:modified xsi:type="dcterms:W3CDTF">2013-04-28T11:50:00Z</dcterms:modified>
</cp:coreProperties>
</file>