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4C" w:rsidRPr="001B245E" w:rsidRDefault="008F3C32" w:rsidP="001B245E">
      <w:pPr>
        <w:jc w:val="center"/>
        <w:rPr>
          <w:b/>
          <w:i/>
        </w:rPr>
      </w:pPr>
      <w:r>
        <w:rPr>
          <w:b/>
          <w:i/>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75pt;margin-top:18pt;width:684.75pt;height:30pt;z-index:251658240" stroked="f">
            <v:textbox>
              <w:txbxContent>
                <w:p w:rsidR="00556A4C" w:rsidRPr="00556A4C" w:rsidRDefault="00556A4C">
                  <w:pPr>
                    <w:rPr>
                      <w:b/>
                      <w:sz w:val="28"/>
                      <w:szCs w:val="28"/>
                    </w:rPr>
                  </w:pPr>
                  <w:r w:rsidRPr="00556A4C">
                    <w:rPr>
                      <w:b/>
                      <w:sz w:val="28"/>
                      <w:szCs w:val="28"/>
                    </w:rPr>
                    <w:t>La route qui va de Venise en Italie du Nord à Bruges en Flandre est une grande route commerciale au Moyen Âge. </w:t>
                  </w:r>
                </w:p>
              </w:txbxContent>
            </v:textbox>
          </v:shape>
        </w:pict>
      </w:r>
      <w:r w:rsidR="0097692E">
        <w:rPr>
          <w:b/>
          <w:i/>
        </w:rPr>
        <w:t>CORRECTION</w:t>
      </w:r>
      <w:r w:rsidR="001B245E" w:rsidRPr="001B245E">
        <w:rPr>
          <w:b/>
          <w:i/>
        </w:rPr>
        <w:t> : JUSTIFIER UNE AFFIRMATION</w:t>
      </w:r>
    </w:p>
    <w:p w:rsidR="00556A4C" w:rsidRDefault="00556A4C" w:rsidP="00556A4C">
      <w:pPr>
        <w:jc w:val="both"/>
      </w:pPr>
    </w:p>
    <w:p w:rsidR="00556A4C" w:rsidRDefault="00556A4C" w:rsidP="00556A4C">
      <w:pPr>
        <w:jc w:val="both"/>
      </w:pPr>
    </w:p>
    <w:p w:rsidR="00556A4C" w:rsidRDefault="008F3C32" w:rsidP="00556A4C">
      <w:pPr>
        <w:jc w:val="both"/>
      </w:pPr>
      <w:r>
        <w:rPr>
          <w:noProof/>
          <w:lang w:eastAsia="fr-FR"/>
        </w:rPr>
        <w:pict>
          <v:shape id="_x0000_s1027" type="#_x0000_t202" style="position:absolute;left:0;text-align:left;margin-left:96pt;margin-top:9.8pt;width:565.5pt;height:314.25pt;z-index:251659264" stroked="f">
            <v:textbox>
              <w:txbxContent>
                <w:p w:rsidR="00556A4C" w:rsidRPr="0097692E" w:rsidRDefault="00556A4C" w:rsidP="00BD4960">
                  <w:pPr>
                    <w:ind w:firstLine="708"/>
                    <w:jc w:val="both"/>
                  </w:pPr>
                  <w:r w:rsidRPr="0097692E">
                    <w:t>La route qui va de Venise en Italie du Nord à Bruges en Flandre est la principale route commerciale du Moyen Âge en Europe de l’Ouest : pourquoi ? </w:t>
                  </w:r>
                </w:p>
                <w:p w:rsidR="00556A4C" w:rsidRPr="0097692E" w:rsidRDefault="00556A4C" w:rsidP="00BD4960">
                  <w:pPr>
                    <w:ind w:firstLine="708"/>
                    <w:jc w:val="both"/>
                  </w:pPr>
                  <w:r w:rsidRPr="0097692E">
                    <w:t>La route qui va de Venise en Italie du Nord à Bruges en Flandre est la principale route commerciale du Moyen Âge en Europe de l’Ouest car elle relie les deux régions commerciales les plus dynamiques de l’époque. En Italie du Nord, des communes servent de carrefours commerciaux et reçoivent des produits du Chine par la « route de la soie » (Thé, porcelaine, papier, épices) : en chemin des produits du Moyen Orient s’ajoutent : acier de Damas (Métal damasquiné), étoffes légères de Mossoul (Les « mousselines »), lourds tapis de laine et de soie de Perse (Tapis persans). Parfois, les produits sont améliorés en cours de route : les porcelaines de Chine arrivent blanches en Iran et en Transoxiane où elles reçoivent un décor bleuté et sont alors revendues en Afrique (Pays swahili), en Égypte (Le Caire et Alexandrie) et en Europe par Venise. </w:t>
                  </w:r>
                  <w:r w:rsidR="003D5C2E" w:rsidRPr="0097692E">
                    <w:t>En Flandre ce sont les produits de la Mer Baltique (Sel, fer) d’Angleterre (Laine) et d’Allemagne (Acier) qui sont rassemblés : là aussi ils peuvent être transformés comme les laines anglaises qui sont tissées en Flandre et teintes. Un réseau de marchands italiens établi en Europe du Nord descend ces produits du Nord vers les foire du Champagne où chaque année les produits arrivant du Sud sont échangés avec les produits du Nord. Les marchands italiens comme DATINI dominent le commerce car leurs lettres de change leur permettent de faire circuler des sommes d’argent sans que l’argent-métal ne se déplace. D’autres comme les ARNOLFINI se sont spécialisés dans la banque et notamment auprès des Ducs de Bourgogne comme Philippe le Bon, les principaux princes d’Europe. </w:t>
                  </w:r>
                </w:p>
                <w:p w:rsidR="003D5C2E" w:rsidRPr="0097692E" w:rsidRDefault="003D5C2E" w:rsidP="00BD4960">
                  <w:pPr>
                    <w:ind w:firstLine="708"/>
                    <w:jc w:val="both"/>
                  </w:pPr>
                  <w:r w:rsidRPr="0097692E">
                    <w:t>À la fin du XV</w:t>
                  </w:r>
                  <w:r w:rsidRPr="0097692E">
                    <w:rPr>
                      <w:vertAlign w:val="superscript"/>
                    </w:rPr>
                    <w:t>e</w:t>
                  </w:r>
                  <w:r w:rsidRPr="0097692E">
                    <w:t xml:space="preserve"> siècle, les foires de Champagne déclinent</w:t>
                  </w:r>
                  <w:r w:rsidR="00B10A6A" w:rsidRPr="0097692E">
                    <w:t xml:space="preserve"> et avec elles la route terrestre de Venise à Bruges</w:t>
                  </w:r>
                  <w:r w:rsidRPr="0097692E">
                    <w:t> : marchands italiens et flamands se retrouvent directement dans leurs cités respectives en empruntant les voies maritimes. Les lourdes hourques flamandes et les galères légères des Italiens se croisent en Atlantique. </w:t>
                  </w:r>
                </w:p>
              </w:txbxContent>
            </v:textbox>
          </v:shape>
        </w:pict>
      </w:r>
    </w:p>
    <w:p w:rsidR="00556A4C" w:rsidRDefault="00556A4C" w:rsidP="00556A4C">
      <w:pPr>
        <w:jc w:val="both"/>
      </w:pPr>
    </w:p>
    <w:p w:rsidR="00556A4C" w:rsidRDefault="00556A4C" w:rsidP="00556A4C">
      <w:pPr>
        <w:jc w:val="both"/>
      </w:pPr>
    </w:p>
    <w:p w:rsidR="00BE17A2" w:rsidRDefault="00BE17A2" w:rsidP="00556A4C">
      <w:pPr>
        <w:jc w:val="both"/>
      </w:pPr>
    </w:p>
    <w:p w:rsidR="00556A4C" w:rsidRDefault="00556A4C" w:rsidP="00556A4C">
      <w:pPr>
        <w:jc w:val="both"/>
      </w:pPr>
    </w:p>
    <w:p w:rsidR="00556A4C" w:rsidRDefault="00556A4C" w:rsidP="00556A4C">
      <w:pPr>
        <w:jc w:val="both"/>
      </w:pPr>
    </w:p>
    <w:p w:rsidR="00556A4C" w:rsidRDefault="00556A4C" w:rsidP="00556A4C">
      <w:pPr>
        <w:jc w:val="both"/>
      </w:pPr>
    </w:p>
    <w:p w:rsidR="00556A4C" w:rsidRDefault="00556A4C" w:rsidP="00556A4C">
      <w:pPr>
        <w:jc w:val="both"/>
      </w:pPr>
    </w:p>
    <w:p w:rsidR="00556A4C" w:rsidRDefault="00556A4C" w:rsidP="00556A4C">
      <w:pPr>
        <w:jc w:val="both"/>
      </w:pPr>
    </w:p>
    <w:p w:rsidR="00556A4C" w:rsidRDefault="00556A4C" w:rsidP="00556A4C">
      <w:pPr>
        <w:jc w:val="both"/>
      </w:pPr>
    </w:p>
    <w:p w:rsidR="00556A4C" w:rsidRDefault="00556A4C" w:rsidP="00556A4C">
      <w:pPr>
        <w:jc w:val="both"/>
      </w:pPr>
    </w:p>
    <w:p w:rsidR="00556A4C" w:rsidRDefault="00556A4C" w:rsidP="00556A4C">
      <w:pPr>
        <w:jc w:val="both"/>
      </w:pPr>
    </w:p>
    <w:p w:rsidR="00556A4C" w:rsidRDefault="00556A4C" w:rsidP="00556A4C">
      <w:pPr>
        <w:jc w:val="both"/>
      </w:pPr>
    </w:p>
    <w:p w:rsidR="00556A4C" w:rsidRDefault="00556A4C" w:rsidP="00556A4C">
      <w:pPr>
        <w:jc w:val="both"/>
      </w:pPr>
    </w:p>
    <w:p w:rsidR="00556A4C" w:rsidRDefault="00556A4C" w:rsidP="00556A4C">
      <w:pPr>
        <w:jc w:val="both"/>
      </w:pPr>
    </w:p>
    <w:p w:rsidR="00556A4C" w:rsidRDefault="00556A4C" w:rsidP="00556A4C">
      <w:pPr>
        <w:jc w:val="both"/>
      </w:pPr>
    </w:p>
    <w:p w:rsidR="00556A4C" w:rsidRDefault="008F3C32" w:rsidP="00556A4C">
      <w:pPr>
        <w:jc w:val="both"/>
      </w:pPr>
      <w:r>
        <w:rPr>
          <w:noProof/>
          <w:lang w:eastAsia="fr-FR"/>
        </w:rPr>
        <w:pict>
          <v:shape id="_x0000_s1072" type="#_x0000_t202" style="position:absolute;left:0;text-align:left;margin-left:463.85pt;margin-top:13.75pt;width:124.7pt;height:22.5pt;z-index:251696128" filled="f" stroked="f">
            <v:textbox>
              <w:txbxContent>
                <w:p w:rsidR="001B245E" w:rsidRPr="001B245E" w:rsidRDefault="001B245E" w:rsidP="001B245E">
                  <w:pPr>
                    <w:jc w:val="center"/>
                    <w:rPr>
                      <w:b/>
                      <w:i/>
                      <w:color w:val="808080" w:themeColor="background1" w:themeShade="80"/>
                    </w:rPr>
                  </w:pPr>
                  <w:r w:rsidRPr="001B245E">
                    <w:rPr>
                      <w:b/>
                      <w:i/>
                      <w:color w:val="808080" w:themeColor="background1" w:themeShade="80"/>
                    </w:rPr>
                    <w:t>EX</w:t>
                  </w:r>
                  <w:r>
                    <w:rPr>
                      <w:b/>
                      <w:i/>
                      <w:color w:val="808080" w:themeColor="background1" w:themeShade="80"/>
                    </w:rPr>
                    <w:t>EMPLES</w:t>
                  </w:r>
                  <w:r w:rsidRPr="001B245E">
                    <w:rPr>
                      <w:b/>
                      <w:i/>
                      <w:color w:val="808080" w:themeColor="background1" w:themeShade="80"/>
                    </w:rPr>
                    <w:t xml:space="preserve"> </w:t>
                  </w:r>
                  <w:r>
                    <w:rPr>
                      <w:b/>
                      <w:i/>
                      <w:color w:val="808080" w:themeColor="background1" w:themeShade="80"/>
                    </w:rPr>
                    <w:t>PR</w:t>
                  </w:r>
                  <w:r w:rsidRPr="001B245E">
                    <w:rPr>
                      <w:b/>
                      <w:i/>
                      <w:color w:val="808080" w:themeColor="background1" w:themeShade="80"/>
                    </w:rPr>
                    <w:t>É</w:t>
                  </w:r>
                  <w:r>
                    <w:rPr>
                      <w:b/>
                      <w:i/>
                      <w:color w:val="808080" w:themeColor="background1" w:themeShade="80"/>
                    </w:rPr>
                    <w:t>C</w:t>
                  </w:r>
                  <w:r w:rsidRPr="001B245E">
                    <w:rPr>
                      <w:b/>
                      <w:i/>
                      <w:color w:val="808080" w:themeColor="background1" w:themeShade="80"/>
                    </w:rPr>
                    <w:t>I</w:t>
                  </w:r>
                  <w:r>
                    <w:rPr>
                      <w:b/>
                      <w:i/>
                      <w:color w:val="808080" w:themeColor="background1" w:themeShade="80"/>
                    </w:rPr>
                    <w:t>S</w:t>
                  </w:r>
                </w:p>
              </w:txbxContent>
            </v:textbox>
          </v:shape>
        </w:pict>
      </w:r>
      <w:r>
        <w:rPr>
          <w:noProof/>
          <w:lang w:eastAsia="fr-FR"/>
        </w:rPr>
        <w:pict>
          <v:shape id="_x0000_s1071" type="#_x0000_t202" style="position:absolute;left:0;text-align:left;margin-left:309.55pt;margin-top:13.75pt;width:124.7pt;height:22.5pt;z-index:251695104" filled="f" stroked="f">
            <v:textbox>
              <w:txbxContent>
                <w:p w:rsidR="001B245E" w:rsidRPr="001B245E" w:rsidRDefault="001B245E" w:rsidP="001B245E">
                  <w:pPr>
                    <w:jc w:val="center"/>
                    <w:rPr>
                      <w:b/>
                      <w:i/>
                      <w:color w:val="808080" w:themeColor="background1" w:themeShade="80"/>
                    </w:rPr>
                  </w:pPr>
                  <w:r>
                    <w:rPr>
                      <w:b/>
                      <w:i/>
                      <w:color w:val="808080" w:themeColor="background1" w:themeShade="80"/>
                    </w:rPr>
                    <w:t>ID</w:t>
                  </w:r>
                  <w:r w:rsidRPr="001B245E">
                    <w:rPr>
                      <w:b/>
                      <w:i/>
                      <w:color w:val="808080" w:themeColor="background1" w:themeShade="80"/>
                    </w:rPr>
                    <w:t>ÉE</w:t>
                  </w:r>
                  <w:r>
                    <w:rPr>
                      <w:b/>
                      <w:i/>
                      <w:color w:val="808080" w:themeColor="background1" w:themeShade="80"/>
                    </w:rPr>
                    <w:t>S CLAIRES</w:t>
                  </w:r>
                </w:p>
              </w:txbxContent>
            </v:textbox>
          </v:shape>
        </w:pict>
      </w:r>
      <w:r>
        <w:rPr>
          <w:noProof/>
          <w:lang w:eastAsia="fr-FR"/>
        </w:rPr>
        <w:pict>
          <v:shape id="_x0000_s1070" type="#_x0000_t202" style="position:absolute;left:0;text-align:left;margin-left:161.8pt;margin-top:13.75pt;width:124.7pt;height:22.5pt;z-index:251694080" filled="f" stroked="f">
            <v:textbox>
              <w:txbxContent>
                <w:p w:rsidR="001B245E" w:rsidRPr="001B245E" w:rsidRDefault="001B245E" w:rsidP="001B245E">
                  <w:pPr>
                    <w:jc w:val="center"/>
                    <w:rPr>
                      <w:b/>
                      <w:i/>
                      <w:color w:val="808080" w:themeColor="background1" w:themeShade="80"/>
                    </w:rPr>
                  </w:pPr>
                  <w:r>
                    <w:rPr>
                      <w:b/>
                      <w:i/>
                      <w:color w:val="808080" w:themeColor="background1" w:themeShade="80"/>
                    </w:rPr>
                    <w:t>PRÉSENTATION NETTE</w:t>
                  </w:r>
                </w:p>
              </w:txbxContent>
            </v:textbox>
          </v:shape>
        </w:pict>
      </w:r>
      <w:r>
        <w:rPr>
          <w:noProof/>
          <w:lang w:eastAsia="fr-FR"/>
        </w:rPr>
        <w:pict>
          <v:shape id="_x0000_s1069" type="#_x0000_t202" style="position:absolute;left:0;text-align:left;margin-left:12.55pt;margin-top:13.75pt;width:124.7pt;height:22.5pt;z-index:251693056" filled="f" stroked="f">
            <v:textbox>
              <w:txbxContent>
                <w:p w:rsidR="001B245E" w:rsidRPr="001B245E" w:rsidRDefault="001B245E" w:rsidP="001B245E">
                  <w:pPr>
                    <w:jc w:val="center"/>
                    <w:rPr>
                      <w:b/>
                      <w:i/>
                      <w:color w:val="808080" w:themeColor="background1" w:themeShade="80"/>
                    </w:rPr>
                  </w:pPr>
                  <w:r w:rsidRPr="001B245E">
                    <w:rPr>
                      <w:b/>
                      <w:i/>
                      <w:color w:val="808080" w:themeColor="background1" w:themeShade="80"/>
                    </w:rPr>
                    <w:t>EXPRESSION ÉCRITE</w:t>
                  </w:r>
                </w:p>
              </w:txbxContent>
            </v:textbox>
          </v:shape>
        </w:pict>
      </w:r>
      <w:r>
        <w:rPr>
          <w:noProof/>
          <w:lang w:eastAsia="fr-FR"/>
        </w:rPr>
        <w:pict>
          <v:shape id="_x0000_s1073" type="#_x0000_t202" style="position:absolute;left:0;text-align:left;margin-left:611.6pt;margin-top:13.8pt;width:124.7pt;height:22.5pt;z-index:251697152" filled="f" stroked="f">
            <v:textbox>
              <w:txbxContent>
                <w:p w:rsidR="001B245E" w:rsidRPr="001B245E" w:rsidRDefault="001B245E" w:rsidP="001B245E">
                  <w:pPr>
                    <w:jc w:val="center"/>
                    <w:rPr>
                      <w:b/>
                      <w:i/>
                      <w:color w:val="808080" w:themeColor="background1" w:themeShade="80"/>
                    </w:rPr>
                  </w:pPr>
                  <w:r>
                    <w:rPr>
                      <w:b/>
                      <w:i/>
                      <w:color w:val="808080" w:themeColor="background1" w:themeShade="80"/>
                    </w:rPr>
                    <w:t>LIENS LOGIQUES</w:t>
                  </w:r>
                </w:p>
              </w:txbxContent>
            </v:textbox>
          </v:shape>
        </w:pict>
      </w:r>
    </w:p>
    <w:p w:rsidR="00556A4C" w:rsidRDefault="008F3C32" w:rsidP="00556A4C">
      <w:pPr>
        <w:jc w:val="both"/>
      </w:pPr>
      <w:r>
        <w:rPr>
          <w:noProof/>
          <w:lang w:eastAsia="fr-FR"/>
        </w:rPr>
        <w:pict>
          <v:group id="_x0000_s1054" style="position:absolute;left:0;text-align:left;margin-left:0;margin-top:8.45pt;width:744.75pt;height:19.5pt;z-index:251677696;mso-position-horizontal:center;mso-position-horizontal-relative:margin" coordorigin="840,9885" coordsize="14895,390">
            <v:group id="_x0000_s1042" style="position:absolute;left:3795;top:9885;width:2985;height:390" coordorigin="840,9750" coordsize="2985,390">
              <v:shapetype id="_x0000_t32" coordsize="21600,21600" o:spt="32" o:oned="t" path="m,l21600,21600e" filled="f">
                <v:path arrowok="t" fillok="f" o:connecttype="none"/>
                <o:lock v:ext="edit" shapetype="t"/>
              </v:shapetype>
              <v:shape id="_x0000_s1043" type="#_x0000_t32" style="position:absolute;left:840;top:9945;width:2925;height:0" o:connectortype="straight" strokecolor="#7f7f7f [1612]"/>
              <v:oval id="_x0000_s1044" style="position:absolute;left:3435;top:9750;width:390;height:390" fillcolor="#d8d8d8 [2732]" strokecolor="#7f7f7f [1612]"/>
            </v:group>
            <v:group id="_x0000_s1041" style="position:absolute;left:840;top:9885;width:2985;height:390" coordorigin="840,9750" coordsize="2985,390">
              <v:shape id="_x0000_s1039" type="#_x0000_t32" style="position:absolute;left:840;top:9945;width:2925;height:0" o:connectortype="straight" strokecolor="#7f7f7f [1612]"/>
              <v:oval id="_x0000_s1040" style="position:absolute;left:3435;top:9750;width:390;height:390" fillcolor="#d8d8d8 [2732]" strokecolor="#7f7f7f [1612]"/>
            </v:group>
            <v:group id="_x0000_s1045" style="position:absolute;left:6780;top:9885;width:2985;height:390" coordorigin="840,9750" coordsize="2985,390">
              <v:shape id="_x0000_s1046" type="#_x0000_t32" style="position:absolute;left:840;top:9945;width:2925;height:0" o:connectortype="straight" strokecolor="#7f7f7f [1612]"/>
              <v:oval id="_x0000_s1047" style="position:absolute;left:3435;top:9750;width:390;height:390" fillcolor="#d8d8d8 [2732]" strokecolor="#7f7f7f [1612]"/>
            </v:group>
            <v:group id="_x0000_s1048" style="position:absolute;left:9765;top:9885;width:2985;height:390" coordorigin="840,9750" coordsize="2985,390">
              <v:shape id="_x0000_s1049" type="#_x0000_t32" style="position:absolute;left:840;top:9945;width:2925;height:0" o:connectortype="straight" strokecolor="#7f7f7f [1612]"/>
              <v:oval id="_x0000_s1050" style="position:absolute;left:3435;top:9750;width:390;height:390" fillcolor="#d8d8d8 [2732]" strokecolor="#7f7f7f [1612]"/>
            </v:group>
            <v:group id="_x0000_s1051" style="position:absolute;left:12750;top:9885;width:2985;height:390" coordorigin="840,9750" coordsize="2985,390">
              <v:shape id="_x0000_s1052" type="#_x0000_t32" style="position:absolute;left:840;top:9945;width:2925;height:0" o:connectortype="straight" strokecolor="#7f7f7f [1612]"/>
              <v:oval id="_x0000_s1053" style="position:absolute;left:3435;top:9750;width:390;height:390" fillcolor="#d8d8d8 [2732]" strokecolor="#7f7f7f [1612]"/>
            </v:group>
            <w10:wrap anchorx="margin"/>
          </v:group>
        </w:pict>
      </w:r>
    </w:p>
    <w:p w:rsidR="00556A4C" w:rsidRDefault="008F3C32" w:rsidP="00556A4C">
      <w:pPr>
        <w:jc w:val="both"/>
      </w:pPr>
      <w:r>
        <w:rPr>
          <w:noProof/>
          <w:lang w:eastAsia="fr-FR"/>
        </w:rPr>
        <w:pict>
          <v:shape id="_x0000_s1068" type="#_x0000_t202" style="position:absolute;left:0;text-align:left;margin-left:0;margin-top:18.2pt;width:160.5pt;height:30pt;z-index:251692032;mso-position-horizontal:center;mso-position-horizontal-relative:margin" stroked="f">
            <v:textbox>
              <w:txbxContent>
                <w:p w:rsidR="001B245E" w:rsidRPr="00556A4C" w:rsidRDefault="001B245E" w:rsidP="001B245E">
                  <w:pPr>
                    <w:jc w:val="center"/>
                    <w:rPr>
                      <w:b/>
                      <w:sz w:val="28"/>
                      <w:szCs w:val="28"/>
                    </w:rPr>
                  </w:pPr>
                  <w:r>
                    <w:rPr>
                      <w:b/>
                      <w:sz w:val="28"/>
                      <w:szCs w:val="28"/>
                    </w:rPr>
                    <w:t>Le barème sur 5 points</w:t>
                  </w:r>
                </w:p>
              </w:txbxContent>
            </v:textbox>
            <w10:wrap anchorx="margin"/>
          </v:shape>
        </w:pict>
      </w:r>
    </w:p>
    <w:p w:rsidR="00556A4C" w:rsidRDefault="00556A4C" w:rsidP="00556A4C">
      <w:pPr>
        <w:jc w:val="both"/>
      </w:pPr>
    </w:p>
    <w:sectPr w:rsidR="00556A4C" w:rsidSect="00556A4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56A4C"/>
    <w:rsid w:val="001B245E"/>
    <w:rsid w:val="002A4A58"/>
    <w:rsid w:val="003C13C7"/>
    <w:rsid w:val="003D5C2E"/>
    <w:rsid w:val="00515684"/>
    <w:rsid w:val="00556A4C"/>
    <w:rsid w:val="006C461F"/>
    <w:rsid w:val="006E6A2D"/>
    <w:rsid w:val="008F3C32"/>
    <w:rsid w:val="0097692E"/>
    <w:rsid w:val="00B10A6A"/>
    <w:rsid w:val="00BA77F5"/>
    <w:rsid w:val="00BD4960"/>
    <w:rsid w:val="00BE17A2"/>
    <w:rsid w:val="00C176F8"/>
    <w:rsid w:val="00D80056"/>
    <w:rsid w:val="00EE06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1">
      <o:colormenu v:ext="edit" fillcolor="none [2732]" strokecolor="none [1612]"/>
    </o:shapedefaults>
    <o:shapelayout v:ext="edit">
      <o:idmap v:ext="edit" data="1"/>
      <o:rules v:ext="edit">
        <o:r id="V:Rule12" type="connector" idref="#_x0000_s1034"/>
        <o:r id="V:Rule13" type="connector" idref="#_x0000_s1039"/>
        <o:r id="V:Rule14" type="connector" idref="#_x0000_s1036"/>
        <o:r id="V:Rule15" type="connector" idref="#_x0000_s1038"/>
        <o:r id="V:Rule16" type="connector" idref="#_x0000_s1049"/>
        <o:r id="V:Rule17" type="connector" idref="#_x0000_s1052"/>
        <o:r id="V:Rule18" type="connector" idref="#_x0000_s1065"/>
        <o:r id="V:Rule19" type="connector" idref="#_x0000_s1057"/>
        <o:r id="V:Rule20" type="connector" idref="#_x0000_s1043"/>
        <o:r id="V:Rule21" type="connector" idref="#_x0000_s1046"/>
        <o:r id="V:Rule2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10</Words>
  <Characters>60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12</cp:revision>
  <dcterms:created xsi:type="dcterms:W3CDTF">2021-02-03T16:11:00Z</dcterms:created>
  <dcterms:modified xsi:type="dcterms:W3CDTF">2021-02-03T18:41:00Z</dcterms:modified>
</cp:coreProperties>
</file>