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67" w:rsidRPr="006E59B6" w:rsidRDefault="00B91767" w:rsidP="00B91767">
      <w:pPr>
        <w:jc w:val="center"/>
        <w:rPr>
          <w:b/>
          <w:sz w:val="28"/>
          <w:szCs w:val="28"/>
        </w:rPr>
      </w:pPr>
      <w:r w:rsidRPr="006E59B6">
        <w:rPr>
          <w:b/>
          <w:sz w:val="28"/>
          <w:szCs w:val="28"/>
        </w:rPr>
        <w:t>Histoire – Géographie</w:t>
      </w:r>
    </w:p>
    <w:p w:rsidR="00B91767" w:rsidRPr="006E59B6" w:rsidRDefault="00B91767" w:rsidP="00B91767">
      <w:pPr>
        <w:jc w:val="center"/>
        <w:rPr>
          <w:sz w:val="28"/>
          <w:szCs w:val="28"/>
        </w:rPr>
      </w:pPr>
      <w:r w:rsidRPr="006E59B6">
        <w:rPr>
          <w:sz w:val="28"/>
          <w:szCs w:val="28"/>
        </w:rPr>
        <w:t>Étude critique</w:t>
      </w:r>
      <w:r>
        <w:rPr>
          <w:sz w:val="28"/>
          <w:szCs w:val="28"/>
        </w:rPr>
        <w:t xml:space="preserve"> d’un document d’Histoire</w:t>
      </w:r>
    </w:p>
    <w:p w:rsidR="00303726" w:rsidRDefault="00303726" w:rsidP="00B91767">
      <w:pPr>
        <w:jc w:val="both"/>
        <w:rPr>
          <w:b/>
          <w:sz w:val="28"/>
          <w:szCs w:val="28"/>
        </w:rPr>
      </w:pPr>
    </w:p>
    <w:p w:rsidR="00B91767" w:rsidRPr="00303726" w:rsidRDefault="00B91767" w:rsidP="00B91767">
      <w:pPr>
        <w:jc w:val="both"/>
        <w:rPr>
          <w:b/>
          <w:sz w:val="28"/>
          <w:szCs w:val="28"/>
        </w:rPr>
      </w:pPr>
      <w:r w:rsidRPr="00303726">
        <w:rPr>
          <w:b/>
          <w:sz w:val="28"/>
          <w:szCs w:val="28"/>
        </w:rPr>
        <w:t>Sujet – La participation du citoyen aux institutions et à la vie politique de la démocratie athénienne au V</w:t>
      </w:r>
      <w:r w:rsidRPr="00303726">
        <w:rPr>
          <w:b/>
          <w:sz w:val="28"/>
          <w:szCs w:val="28"/>
          <w:vertAlign w:val="superscript"/>
        </w:rPr>
        <w:t>e</w:t>
      </w:r>
      <w:r w:rsidRPr="00303726">
        <w:rPr>
          <w:b/>
          <w:sz w:val="28"/>
          <w:szCs w:val="28"/>
        </w:rPr>
        <w:t xml:space="preserve"> siècle avant l’ère commune. </w:t>
      </w:r>
    </w:p>
    <w:p w:rsidR="00B91767" w:rsidRDefault="00B91767" w:rsidP="00B91767">
      <w:pPr>
        <w:jc w:val="both"/>
      </w:pPr>
      <w:r>
        <w:t>Consigne : à l’aide de vos connaissances et des informations du document, vous montrerez dans quelles mesures on peut affirmer qu’il rend compte du fonctionnement et des valeurs de la démocratie athénienne. </w:t>
      </w:r>
    </w:p>
    <w:p w:rsidR="00CB4FA3" w:rsidRDefault="00CB4FA3" w:rsidP="00B91767">
      <w:pPr>
        <w:jc w:val="both"/>
      </w:pPr>
    </w:p>
    <w:p w:rsidR="00B91767" w:rsidRDefault="00B91767" w:rsidP="00B91767">
      <w:pPr>
        <w:jc w:val="center"/>
        <w:rPr>
          <w:b/>
          <w:sz w:val="24"/>
          <w:szCs w:val="24"/>
        </w:rPr>
      </w:pPr>
      <w:r w:rsidRPr="00CB4FA3">
        <w:rPr>
          <w:b/>
          <w:sz w:val="24"/>
          <w:szCs w:val="24"/>
        </w:rPr>
        <w:t>Document. « Discours du stratège Périclès au début de la Guerre du Péloponnèse</w:t>
      </w:r>
      <w:r w:rsidR="00CB4FA3" w:rsidRPr="00CB4FA3">
        <w:rPr>
          <w:b/>
          <w:sz w:val="24"/>
          <w:szCs w:val="24"/>
        </w:rPr>
        <w:t xml:space="preserve"> (-431)</w:t>
      </w:r>
      <w:r w:rsidRPr="00CB4FA3">
        <w:rPr>
          <w:b/>
          <w:sz w:val="24"/>
          <w:szCs w:val="24"/>
        </w:rPr>
        <w:t>. »</w:t>
      </w:r>
    </w:p>
    <w:p w:rsidR="00CB4FA3" w:rsidRPr="00CB4FA3" w:rsidRDefault="00CB4FA3" w:rsidP="00B91767">
      <w:pPr>
        <w:jc w:val="center"/>
        <w:rPr>
          <w:b/>
          <w:sz w:val="24"/>
          <w:szCs w:val="24"/>
        </w:rPr>
      </w:pPr>
    </w:p>
    <w:p w:rsidR="00CB4FA3" w:rsidRDefault="00CB4FA3" w:rsidP="00CB4FA3">
      <w:pPr>
        <w:jc w:val="both"/>
        <w:rPr>
          <w:i/>
          <w:sz w:val="24"/>
          <w:szCs w:val="24"/>
        </w:rPr>
      </w:pPr>
      <w:r w:rsidRPr="00CB4FA3">
        <w:rPr>
          <w:i/>
          <w:sz w:val="24"/>
          <w:szCs w:val="24"/>
        </w:rPr>
        <w:t>Périclès, stratège athénien, prononce un discours en -431 lors de l’enterrement des premières morts athéniens de la « Guerre du Péloponnèse », une guerre qu’il a initiée contre la Cité de Sparte. </w:t>
      </w:r>
    </w:p>
    <w:p w:rsidR="00CB4FA3" w:rsidRPr="00CB4FA3" w:rsidRDefault="00CB4FA3" w:rsidP="00CB4FA3">
      <w:pPr>
        <w:jc w:val="both"/>
        <w:rPr>
          <w: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0072"/>
      </w:tblGrid>
      <w:tr w:rsidR="00303726" w:rsidTr="00303726">
        <w:tc>
          <w:tcPr>
            <w:tcW w:w="534" w:type="dxa"/>
          </w:tcPr>
          <w:p w:rsidR="00303726" w:rsidRDefault="00303726" w:rsidP="00B91767">
            <w:pPr>
              <w:jc w:val="both"/>
              <w:rPr>
                <w:sz w:val="28"/>
                <w:szCs w:val="28"/>
              </w:rPr>
            </w:pPr>
            <w:r>
              <w:rPr>
                <w:sz w:val="28"/>
                <w:szCs w:val="28"/>
              </w:rPr>
              <w:t>1</w:t>
            </w:r>
          </w:p>
          <w:p w:rsidR="00303726" w:rsidRDefault="00303726" w:rsidP="00B91767">
            <w:pPr>
              <w:jc w:val="both"/>
              <w:rPr>
                <w:sz w:val="28"/>
                <w:szCs w:val="28"/>
              </w:rPr>
            </w:pPr>
            <w:r>
              <w:rPr>
                <w:sz w:val="28"/>
                <w:szCs w:val="28"/>
              </w:rPr>
              <w:t>2</w:t>
            </w:r>
          </w:p>
          <w:p w:rsidR="00303726" w:rsidRDefault="00303726" w:rsidP="00B91767">
            <w:pPr>
              <w:jc w:val="both"/>
              <w:rPr>
                <w:sz w:val="28"/>
                <w:szCs w:val="28"/>
              </w:rPr>
            </w:pPr>
            <w:r>
              <w:rPr>
                <w:sz w:val="28"/>
                <w:szCs w:val="28"/>
              </w:rPr>
              <w:t>3</w:t>
            </w:r>
          </w:p>
          <w:p w:rsidR="00303726" w:rsidRDefault="00303726" w:rsidP="00B91767">
            <w:pPr>
              <w:jc w:val="both"/>
              <w:rPr>
                <w:sz w:val="28"/>
                <w:szCs w:val="28"/>
              </w:rPr>
            </w:pPr>
            <w:r>
              <w:rPr>
                <w:sz w:val="28"/>
                <w:szCs w:val="28"/>
              </w:rPr>
              <w:t>4</w:t>
            </w:r>
          </w:p>
          <w:p w:rsidR="00303726" w:rsidRDefault="00303726" w:rsidP="00B91767">
            <w:pPr>
              <w:jc w:val="both"/>
              <w:rPr>
                <w:sz w:val="28"/>
                <w:szCs w:val="28"/>
              </w:rPr>
            </w:pPr>
            <w:r>
              <w:rPr>
                <w:sz w:val="28"/>
                <w:szCs w:val="28"/>
              </w:rPr>
              <w:t>5</w:t>
            </w:r>
          </w:p>
          <w:p w:rsidR="00303726" w:rsidRDefault="00303726" w:rsidP="00B91767">
            <w:pPr>
              <w:jc w:val="both"/>
              <w:rPr>
                <w:sz w:val="28"/>
                <w:szCs w:val="28"/>
              </w:rPr>
            </w:pPr>
            <w:r>
              <w:rPr>
                <w:sz w:val="28"/>
                <w:szCs w:val="28"/>
              </w:rPr>
              <w:t>6</w:t>
            </w:r>
          </w:p>
          <w:p w:rsidR="00303726" w:rsidRDefault="00303726" w:rsidP="00B91767">
            <w:pPr>
              <w:jc w:val="both"/>
              <w:rPr>
                <w:sz w:val="28"/>
                <w:szCs w:val="28"/>
              </w:rPr>
            </w:pPr>
            <w:r>
              <w:rPr>
                <w:sz w:val="28"/>
                <w:szCs w:val="28"/>
              </w:rPr>
              <w:t>7</w:t>
            </w:r>
          </w:p>
          <w:p w:rsidR="00303726" w:rsidRDefault="00303726" w:rsidP="00B91767">
            <w:pPr>
              <w:jc w:val="both"/>
              <w:rPr>
                <w:sz w:val="28"/>
                <w:szCs w:val="28"/>
              </w:rPr>
            </w:pPr>
            <w:r>
              <w:rPr>
                <w:sz w:val="28"/>
                <w:szCs w:val="28"/>
              </w:rPr>
              <w:t>8</w:t>
            </w:r>
          </w:p>
          <w:p w:rsidR="00303726" w:rsidRDefault="00303726" w:rsidP="00B91767">
            <w:pPr>
              <w:jc w:val="both"/>
              <w:rPr>
                <w:sz w:val="28"/>
                <w:szCs w:val="28"/>
              </w:rPr>
            </w:pPr>
            <w:r>
              <w:rPr>
                <w:sz w:val="28"/>
                <w:szCs w:val="28"/>
              </w:rPr>
              <w:t>9</w:t>
            </w:r>
          </w:p>
          <w:p w:rsidR="00303726" w:rsidRDefault="00303726" w:rsidP="00B91767">
            <w:pPr>
              <w:jc w:val="both"/>
              <w:rPr>
                <w:sz w:val="28"/>
                <w:szCs w:val="28"/>
              </w:rPr>
            </w:pPr>
            <w:r>
              <w:rPr>
                <w:sz w:val="28"/>
                <w:szCs w:val="28"/>
              </w:rPr>
              <w:t>10</w:t>
            </w:r>
          </w:p>
          <w:p w:rsidR="00303726" w:rsidRDefault="00303726" w:rsidP="00B91767">
            <w:pPr>
              <w:jc w:val="both"/>
              <w:rPr>
                <w:sz w:val="28"/>
                <w:szCs w:val="28"/>
              </w:rPr>
            </w:pPr>
            <w:r>
              <w:rPr>
                <w:sz w:val="28"/>
                <w:szCs w:val="28"/>
              </w:rPr>
              <w:t>11</w:t>
            </w:r>
          </w:p>
          <w:p w:rsidR="00303726" w:rsidRDefault="00303726" w:rsidP="00B91767">
            <w:pPr>
              <w:jc w:val="both"/>
              <w:rPr>
                <w:sz w:val="28"/>
                <w:szCs w:val="28"/>
              </w:rPr>
            </w:pPr>
            <w:r>
              <w:rPr>
                <w:sz w:val="28"/>
                <w:szCs w:val="28"/>
              </w:rPr>
              <w:t>12</w:t>
            </w:r>
          </w:p>
          <w:p w:rsidR="00303726" w:rsidRDefault="00303726" w:rsidP="00B91767">
            <w:pPr>
              <w:jc w:val="both"/>
              <w:rPr>
                <w:sz w:val="28"/>
                <w:szCs w:val="28"/>
              </w:rPr>
            </w:pPr>
            <w:r>
              <w:rPr>
                <w:sz w:val="28"/>
                <w:szCs w:val="28"/>
              </w:rPr>
              <w:t>13</w:t>
            </w:r>
          </w:p>
          <w:p w:rsidR="00303726" w:rsidRDefault="00303726" w:rsidP="00B91767">
            <w:pPr>
              <w:jc w:val="both"/>
              <w:rPr>
                <w:sz w:val="28"/>
                <w:szCs w:val="28"/>
              </w:rPr>
            </w:pPr>
            <w:r>
              <w:rPr>
                <w:sz w:val="28"/>
                <w:szCs w:val="28"/>
              </w:rPr>
              <w:t>14</w:t>
            </w:r>
          </w:p>
          <w:p w:rsidR="00303726" w:rsidRDefault="00303726" w:rsidP="00B91767">
            <w:pPr>
              <w:jc w:val="both"/>
              <w:rPr>
                <w:sz w:val="28"/>
                <w:szCs w:val="28"/>
              </w:rPr>
            </w:pPr>
            <w:r>
              <w:rPr>
                <w:sz w:val="28"/>
                <w:szCs w:val="28"/>
              </w:rPr>
              <w:t>15</w:t>
            </w:r>
          </w:p>
          <w:p w:rsidR="00303726" w:rsidRDefault="00303726" w:rsidP="00B91767">
            <w:pPr>
              <w:jc w:val="both"/>
              <w:rPr>
                <w:sz w:val="28"/>
                <w:szCs w:val="28"/>
              </w:rPr>
            </w:pPr>
            <w:r>
              <w:rPr>
                <w:sz w:val="28"/>
                <w:szCs w:val="28"/>
              </w:rPr>
              <w:t>16</w:t>
            </w:r>
          </w:p>
        </w:tc>
        <w:tc>
          <w:tcPr>
            <w:tcW w:w="10072" w:type="dxa"/>
          </w:tcPr>
          <w:p w:rsidR="00303726" w:rsidRDefault="00303726" w:rsidP="00303726">
            <w:pPr>
              <w:jc w:val="both"/>
              <w:rPr>
                <w:sz w:val="28"/>
                <w:szCs w:val="28"/>
              </w:rPr>
            </w:pPr>
            <w:r w:rsidRPr="00B91767">
              <w:rPr>
                <w:sz w:val="28"/>
                <w:szCs w:val="28"/>
              </w:rPr>
              <w:t>« [</w:t>
            </w:r>
            <w:r>
              <w:rPr>
                <w:sz w:val="28"/>
                <w:szCs w:val="28"/>
              </w:rPr>
              <w:t>…</w:t>
            </w:r>
            <w:r w:rsidRPr="00B91767">
              <w:rPr>
                <w:sz w:val="28"/>
                <w:szCs w:val="28"/>
              </w:rPr>
              <w:t>]</w:t>
            </w:r>
            <w:r>
              <w:rPr>
                <w:sz w:val="28"/>
                <w:szCs w:val="28"/>
              </w:rPr>
              <w:t> La Constitution qui nous régit n’a rien à envier à celle de nos voisins. Loin d’imiter les autres peuples, nous leur offrons plutôt un exemple. </w:t>
            </w:r>
          </w:p>
          <w:p w:rsidR="00303726" w:rsidRDefault="00303726" w:rsidP="00303726">
            <w:pPr>
              <w:jc w:val="both"/>
              <w:rPr>
                <w:sz w:val="28"/>
                <w:szCs w:val="28"/>
              </w:rPr>
            </w:pPr>
            <w:r>
              <w:rPr>
                <w:sz w:val="28"/>
                <w:szCs w:val="28"/>
              </w:rPr>
              <w:t xml:space="preserve">Notre régime a pris le nom de démocratie parce que le pouvoir est entre les mains du plus grand nombre et non d’une minorité. Mais si, en ce qui concerne le règlement de nos différends particuliers, nous sommes tous égaux devant la loi, c’est en fonction du rang que chacun de nous occupe dans l’estime publique que nous choisissons les magistrats de la cité, les citoyens étant désignés selon leur mérite plutôt qu’à tour de rôle. D’un autre côté, quand un homme sans fortune peut rendre quelques services à l’État, l’obscurité de sa condition ne constitue pas pour lui un obstacle. Nous nous gouvernons dans un esprit de liberté et cette même liberté se retrouve dans nos rapports quotidiens, d’où la méfiance est absente. […] Mais, si nous sommes tolérants dans les relations privées, </w:t>
            </w:r>
            <w:r w:rsidR="002F657D">
              <w:rPr>
                <w:sz w:val="28"/>
                <w:szCs w:val="28"/>
              </w:rPr>
              <w:t>dans la vie publique, nous évit</w:t>
            </w:r>
            <w:r>
              <w:rPr>
                <w:sz w:val="28"/>
                <w:szCs w:val="28"/>
              </w:rPr>
              <w:t>ons très scrupuleusement d’enfreindre les règles établies. Nous obéissons aux magistrats qui se succèdent à la tête de la cité, comme nous obéissons aux lois, à celles surtout qui assurent la protection des victimes de l’injustice et à ces lois non écrites qui attirent sur ceux qui les transgressent le mépris général. </w:t>
            </w:r>
            <w:r w:rsidRPr="00B91767">
              <w:rPr>
                <w:sz w:val="28"/>
                <w:szCs w:val="28"/>
              </w:rPr>
              <w:t>[</w:t>
            </w:r>
            <w:r>
              <w:rPr>
                <w:sz w:val="28"/>
                <w:szCs w:val="28"/>
              </w:rPr>
              <w:t>…</w:t>
            </w:r>
            <w:r w:rsidRPr="00B91767">
              <w:rPr>
                <w:sz w:val="28"/>
                <w:szCs w:val="28"/>
              </w:rPr>
              <w:t>] »</w:t>
            </w:r>
          </w:p>
        </w:tc>
      </w:tr>
    </w:tbl>
    <w:p w:rsidR="00303726" w:rsidRDefault="00303726" w:rsidP="00B91767">
      <w:pPr>
        <w:jc w:val="both"/>
        <w:rPr>
          <w:sz w:val="28"/>
          <w:szCs w:val="28"/>
        </w:rPr>
      </w:pPr>
    </w:p>
    <w:p w:rsidR="00E6723A" w:rsidRDefault="00E6723A" w:rsidP="00B91767">
      <w:pPr>
        <w:jc w:val="both"/>
        <w:rPr>
          <w:sz w:val="28"/>
          <w:szCs w:val="28"/>
        </w:rPr>
      </w:pPr>
    </w:p>
    <w:p w:rsidR="00B91767" w:rsidRPr="00CB4FA3" w:rsidRDefault="00B91767" w:rsidP="00B91767">
      <w:pPr>
        <w:jc w:val="both"/>
        <w:rPr>
          <w:sz w:val="24"/>
          <w:szCs w:val="24"/>
        </w:rPr>
      </w:pPr>
      <w:r w:rsidRPr="00CB4FA3">
        <w:rPr>
          <w:sz w:val="24"/>
          <w:szCs w:val="24"/>
        </w:rPr>
        <w:t xml:space="preserve">THUCYDIDE (vers -460 à vers -395), stratège athénien, dans </w:t>
      </w:r>
      <w:r w:rsidRPr="00CB4FA3">
        <w:rPr>
          <w:i/>
          <w:sz w:val="24"/>
          <w:szCs w:val="24"/>
        </w:rPr>
        <w:t>La Guerre contre les Péloponnésiens</w:t>
      </w:r>
      <w:r w:rsidRPr="00CB4FA3">
        <w:rPr>
          <w:sz w:val="24"/>
          <w:szCs w:val="24"/>
        </w:rPr>
        <w:t xml:space="preserve"> (Début du IV</w:t>
      </w:r>
      <w:r w:rsidRPr="00887D7F">
        <w:rPr>
          <w:sz w:val="24"/>
          <w:szCs w:val="24"/>
          <w:vertAlign w:val="superscript"/>
        </w:rPr>
        <w:t>e</w:t>
      </w:r>
      <w:r w:rsidRPr="00CB4FA3">
        <w:rPr>
          <w:sz w:val="24"/>
          <w:szCs w:val="24"/>
        </w:rPr>
        <w:t xml:space="preserve"> siècle avant l’ère commune), (Livre II, paragraphe 37)</w:t>
      </w:r>
    </w:p>
    <w:p w:rsidR="00B91767" w:rsidRPr="00B91767" w:rsidRDefault="00B91767" w:rsidP="00B91767">
      <w:pPr>
        <w:jc w:val="both"/>
        <w:rPr>
          <w:sz w:val="28"/>
          <w:szCs w:val="28"/>
        </w:rPr>
      </w:pPr>
    </w:p>
    <w:sectPr w:rsidR="00B91767" w:rsidRPr="00B91767" w:rsidSect="00B917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91767"/>
    <w:rsid w:val="002F657D"/>
    <w:rsid w:val="00303726"/>
    <w:rsid w:val="004C4CAB"/>
    <w:rsid w:val="006261CB"/>
    <w:rsid w:val="00887D7F"/>
    <w:rsid w:val="009E5030"/>
    <w:rsid w:val="00B91767"/>
    <w:rsid w:val="00C03995"/>
    <w:rsid w:val="00C43567"/>
    <w:rsid w:val="00CB4FA3"/>
    <w:rsid w:val="00E672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3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44FD7-580E-4676-BFFE-A7633C43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2017-10-18T18:00:00Z</dcterms:created>
  <dcterms:modified xsi:type="dcterms:W3CDTF">2017-10-21T01:45:00Z</dcterms:modified>
</cp:coreProperties>
</file>